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CCCD1" w14:textId="0390DC0C" w:rsidR="00866960" w:rsidRPr="0059607F" w:rsidRDefault="00A43F1E" w:rsidP="00B302A0">
      <w:pPr>
        <w:autoSpaceDE w:val="0"/>
        <w:autoSpaceDN w:val="0"/>
        <w:adjustRightInd w:val="0"/>
        <w:spacing w:after="0" w:line="240" w:lineRule="auto"/>
        <w:ind w:firstLine="708"/>
        <w:jc w:val="both"/>
        <w:rPr>
          <w:rFonts w:ascii="Times New Roman" w:hAnsi="Times New Roman" w:cs="Times New Roman"/>
          <w:sz w:val="24"/>
          <w:szCs w:val="24"/>
        </w:rPr>
      </w:pPr>
      <w:r w:rsidRPr="0059607F">
        <w:rPr>
          <w:rFonts w:ascii="Times New Roman" w:hAnsi="Times New Roman" w:cs="Times New Roman"/>
          <w:sz w:val="24"/>
          <w:szCs w:val="24"/>
        </w:rPr>
        <w:t xml:space="preserve">Приведение </w:t>
      </w:r>
      <w:r w:rsidRPr="0059607F">
        <w:rPr>
          <w:rFonts w:ascii="Times New Roman" w:hAnsi="Times New Roman" w:cs="Times New Roman"/>
          <w:bCs/>
          <w:sz w:val="24"/>
          <w:szCs w:val="24"/>
        </w:rPr>
        <w:t>Регламента признания лиц квалифицированными инвесторами</w:t>
      </w:r>
      <w:r w:rsidR="00D55584" w:rsidRPr="0059607F">
        <w:rPr>
          <w:rFonts w:ascii="Times New Roman" w:hAnsi="Times New Roman" w:cs="Times New Roman"/>
          <w:bCs/>
          <w:sz w:val="24"/>
          <w:szCs w:val="24"/>
        </w:rPr>
        <w:t xml:space="preserve"> (далее – Регламент)</w:t>
      </w:r>
      <w:r w:rsidRPr="0059607F">
        <w:rPr>
          <w:rFonts w:ascii="Times New Roman" w:hAnsi="Times New Roman" w:cs="Times New Roman"/>
          <w:bCs/>
          <w:sz w:val="24"/>
          <w:szCs w:val="24"/>
        </w:rPr>
        <w:t xml:space="preserve"> в соответствие </w:t>
      </w:r>
      <w:r w:rsidRPr="0059607F">
        <w:rPr>
          <w:rFonts w:ascii="Times New Roman" w:hAnsi="Times New Roman" w:cs="Times New Roman"/>
          <w:sz w:val="24"/>
          <w:szCs w:val="24"/>
        </w:rPr>
        <w:t xml:space="preserve">Указанию Банка России от </w:t>
      </w:r>
      <w:r w:rsidR="00862436" w:rsidRPr="0059607F">
        <w:rPr>
          <w:rFonts w:ascii="Times New Roman" w:hAnsi="Times New Roman" w:cs="Times New Roman"/>
          <w:sz w:val="24"/>
          <w:szCs w:val="24"/>
        </w:rPr>
        <w:t>2</w:t>
      </w:r>
      <w:r w:rsidR="007B5438" w:rsidRPr="0059607F">
        <w:rPr>
          <w:rFonts w:ascii="Times New Roman" w:hAnsi="Times New Roman" w:cs="Times New Roman"/>
          <w:sz w:val="24"/>
          <w:szCs w:val="24"/>
        </w:rPr>
        <w:t>9</w:t>
      </w:r>
      <w:r w:rsidRPr="0059607F">
        <w:rPr>
          <w:rFonts w:ascii="Times New Roman" w:hAnsi="Times New Roman" w:cs="Times New Roman"/>
          <w:sz w:val="24"/>
          <w:szCs w:val="24"/>
        </w:rPr>
        <w:t>.0</w:t>
      </w:r>
      <w:r w:rsidR="007B5438" w:rsidRPr="0059607F">
        <w:rPr>
          <w:rFonts w:ascii="Times New Roman" w:hAnsi="Times New Roman" w:cs="Times New Roman"/>
          <w:sz w:val="24"/>
          <w:szCs w:val="24"/>
        </w:rPr>
        <w:t>6</w:t>
      </w:r>
      <w:r w:rsidRPr="0059607F">
        <w:rPr>
          <w:rFonts w:ascii="Times New Roman" w:hAnsi="Times New Roman" w:cs="Times New Roman"/>
          <w:sz w:val="24"/>
          <w:szCs w:val="24"/>
        </w:rPr>
        <w:t>.20</w:t>
      </w:r>
      <w:r w:rsidR="00862436" w:rsidRPr="0059607F">
        <w:rPr>
          <w:rFonts w:ascii="Times New Roman" w:hAnsi="Times New Roman" w:cs="Times New Roman"/>
          <w:sz w:val="24"/>
          <w:szCs w:val="24"/>
        </w:rPr>
        <w:t>2</w:t>
      </w:r>
      <w:r w:rsidR="007B5438" w:rsidRPr="0059607F">
        <w:rPr>
          <w:rFonts w:ascii="Times New Roman" w:hAnsi="Times New Roman" w:cs="Times New Roman"/>
          <w:sz w:val="24"/>
          <w:szCs w:val="24"/>
        </w:rPr>
        <w:t>6</w:t>
      </w:r>
      <w:r w:rsidRPr="0059607F">
        <w:rPr>
          <w:rFonts w:ascii="Times New Roman" w:hAnsi="Times New Roman" w:cs="Times New Roman"/>
          <w:sz w:val="24"/>
          <w:szCs w:val="24"/>
        </w:rPr>
        <w:t xml:space="preserve"> N </w:t>
      </w:r>
      <w:r w:rsidR="00862436" w:rsidRPr="0059607F">
        <w:rPr>
          <w:rFonts w:ascii="Times New Roman" w:hAnsi="Times New Roman" w:cs="Times New Roman"/>
          <w:sz w:val="24"/>
          <w:szCs w:val="24"/>
        </w:rPr>
        <w:t>7</w:t>
      </w:r>
      <w:r w:rsidR="007B5438" w:rsidRPr="0059607F">
        <w:rPr>
          <w:rFonts w:ascii="Times New Roman" w:hAnsi="Times New Roman" w:cs="Times New Roman"/>
          <w:sz w:val="24"/>
          <w:szCs w:val="24"/>
        </w:rPr>
        <w:t>4</w:t>
      </w:r>
      <w:r w:rsidR="00862436" w:rsidRPr="0059607F">
        <w:rPr>
          <w:rFonts w:ascii="Times New Roman" w:hAnsi="Times New Roman" w:cs="Times New Roman"/>
          <w:sz w:val="24"/>
          <w:szCs w:val="24"/>
        </w:rPr>
        <w:t>0</w:t>
      </w:r>
      <w:r w:rsidR="007B5438" w:rsidRPr="0059607F">
        <w:rPr>
          <w:rFonts w:ascii="Times New Roman" w:hAnsi="Times New Roman" w:cs="Times New Roman"/>
          <w:sz w:val="24"/>
          <w:szCs w:val="24"/>
        </w:rPr>
        <w:t>2</w:t>
      </w:r>
      <w:r w:rsidRPr="0059607F">
        <w:rPr>
          <w:rFonts w:ascii="Times New Roman" w:hAnsi="Times New Roman" w:cs="Times New Roman"/>
          <w:sz w:val="24"/>
          <w:szCs w:val="24"/>
        </w:rPr>
        <w:t xml:space="preserve">-У </w:t>
      </w:r>
      <w:r w:rsidR="00866960" w:rsidRPr="0059607F">
        <w:rPr>
          <w:rFonts w:ascii="Times New Roman" w:hAnsi="Times New Roman" w:cs="Times New Roman"/>
          <w:sz w:val="24"/>
          <w:szCs w:val="24"/>
        </w:rPr>
        <w:t>«</w:t>
      </w:r>
      <w:r w:rsidR="00862436" w:rsidRPr="0059607F">
        <w:rPr>
          <w:rFonts w:ascii="Times New Roman" w:hAnsi="Times New Roman" w:cs="Times New Roman"/>
          <w:sz w:val="24"/>
          <w:szCs w:val="24"/>
        </w:rPr>
        <w:t>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w:t>
      </w:r>
      <w:r w:rsidR="00866960" w:rsidRPr="0059607F">
        <w:rPr>
          <w:rFonts w:ascii="Times New Roman" w:hAnsi="Times New Roman" w:cs="Times New Roman"/>
          <w:sz w:val="24"/>
          <w:szCs w:val="24"/>
        </w:rPr>
        <w:t>».</w:t>
      </w:r>
    </w:p>
    <w:p w14:paraId="6CA7860B" w14:textId="492F8482" w:rsidR="00D55584" w:rsidRPr="0059607F" w:rsidRDefault="00D55584" w:rsidP="00B302A0">
      <w:pPr>
        <w:autoSpaceDE w:val="0"/>
        <w:autoSpaceDN w:val="0"/>
        <w:adjustRightInd w:val="0"/>
        <w:spacing w:after="0" w:line="240" w:lineRule="auto"/>
        <w:ind w:firstLine="708"/>
        <w:jc w:val="both"/>
        <w:rPr>
          <w:rFonts w:ascii="Times New Roman" w:hAnsi="Times New Roman" w:cs="Times New Roman"/>
          <w:sz w:val="24"/>
          <w:szCs w:val="24"/>
        </w:rPr>
      </w:pPr>
      <w:r w:rsidRPr="0059607F">
        <w:rPr>
          <w:rFonts w:ascii="Times New Roman" w:hAnsi="Times New Roman" w:cs="Times New Roman"/>
          <w:sz w:val="24"/>
          <w:szCs w:val="24"/>
        </w:rPr>
        <w:t xml:space="preserve">В связи с вступлением в силу Указания Банка России от 29.06.2026 N 7402-У </w:t>
      </w:r>
      <w:r w:rsidR="00B302A0" w:rsidRPr="0059607F">
        <w:rPr>
          <w:rFonts w:ascii="Times New Roman" w:hAnsi="Times New Roman" w:cs="Times New Roman"/>
          <w:sz w:val="24"/>
          <w:szCs w:val="24"/>
        </w:rPr>
        <w:t xml:space="preserve">в Регламент </w:t>
      </w:r>
      <w:r w:rsidR="00F4173D" w:rsidRPr="0059607F">
        <w:rPr>
          <w:rFonts w:ascii="Times New Roman" w:hAnsi="Times New Roman" w:cs="Times New Roman"/>
          <w:sz w:val="24"/>
          <w:szCs w:val="24"/>
        </w:rPr>
        <w:t>б</w:t>
      </w:r>
      <w:r w:rsidRPr="0059607F">
        <w:rPr>
          <w:rFonts w:ascii="Times New Roman" w:hAnsi="Times New Roman" w:cs="Times New Roman"/>
          <w:sz w:val="24"/>
          <w:szCs w:val="24"/>
        </w:rPr>
        <w:t>ыли внесены</w:t>
      </w:r>
      <w:r w:rsidR="00B302A0" w:rsidRPr="0059607F">
        <w:rPr>
          <w:rFonts w:ascii="Times New Roman" w:hAnsi="Times New Roman" w:cs="Times New Roman"/>
          <w:sz w:val="24"/>
          <w:szCs w:val="24"/>
        </w:rPr>
        <w:t xml:space="preserve"> следующие</w:t>
      </w:r>
      <w:r w:rsidRPr="0059607F">
        <w:rPr>
          <w:rFonts w:ascii="Times New Roman" w:hAnsi="Times New Roman" w:cs="Times New Roman"/>
          <w:sz w:val="24"/>
          <w:szCs w:val="24"/>
        </w:rPr>
        <w:t xml:space="preserve"> изменения</w:t>
      </w:r>
      <w:r w:rsidR="00B302A0" w:rsidRPr="0059607F">
        <w:rPr>
          <w:rFonts w:ascii="Times New Roman" w:hAnsi="Times New Roman" w:cs="Times New Roman"/>
          <w:sz w:val="24"/>
          <w:szCs w:val="24"/>
        </w:rPr>
        <w:t>:</w:t>
      </w:r>
    </w:p>
    <w:p w14:paraId="64963200" w14:textId="3D864946" w:rsidR="00B302A0" w:rsidRPr="0059607F" w:rsidRDefault="00B302A0" w:rsidP="00D9695B">
      <w:pPr>
        <w:autoSpaceDE w:val="0"/>
        <w:autoSpaceDN w:val="0"/>
        <w:adjustRightInd w:val="0"/>
        <w:spacing w:after="0" w:line="240" w:lineRule="auto"/>
        <w:jc w:val="both"/>
        <w:rPr>
          <w:rFonts w:ascii="Times New Roman" w:hAnsi="Times New Roman" w:cs="Times New Roman"/>
          <w:sz w:val="24"/>
          <w:szCs w:val="24"/>
        </w:rPr>
      </w:pPr>
      <w:bookmarkStart w:id="0" w:name="_GoBack"/>
      <w:bookmarkEnd w:id="0"/>
      <w:r w:rsidRPr="0059607F">
        <w:rPr>
          <w:rFonts w:ascii="Times New Roman" w:hAnsi="Times New Roman" w:cs="Times New Roman"/>
          <w:sz w:val="24"/>
          <w:szCs w:val="24"/>
        </w:rPr>
        <w:t>- в п. 1.3 добавлены следующие лица:</w:t>
      </w:r>
    </w:p>
    <w:p w14:paraId="3573AE23" w14:textId="77777777" w:rsidR="00B302A0" w:rsidRPr="0059607F" w:rsidRDefault="00B302A0" w:rsidP="00B302A0">
      <w:pPr>
        <w:widowControl w:val="0"/>
        <w:tabs>
          <w:tab w:val="left" w:pos="1418"/>
        </w:tabs>
        <w:autoSpaceDE w:val="0"/>
        <w:autoSpaceDN w:val="0"/>
        <w:adjustRightInd w:val="0"/>
        <w:spacing w:before="60" w:after="0" w:line="240" w:lineRule="auto"/>
        <w:ind w:left="1425"/>
        <w:jc w:val="both"/>
        <w:rPr>
          <w:rFonts w:ascii="Times New Roman" w:hAnsi="Times New Roman" w:cs="Times New Roman"/>
          <w:b/>
          <w:sz w:val="24"/>
          <w:szCs w:val="24"/>
        </w:rPr>
      </w:pPr>
      <w:r w:rsidRPr="0059607F">
        <w:rPr>
          <w:rFonts w:ascii="Times New Roman" w:hAnsi="Times New Roman" w:cs="Times New Roman"/>
          <w:sz w:val="24"/>
          <w:szCs w:val="24"/>
        </w:rPr>
        <w:t>операторы финансовых платформ;</w:t>
      </w:r>
    </w:p>
    <w:p w14:paraId="31EC4C88" w14:textId="77777777" w:rsidR="00B302A0" w:rsidRPr="0059607F" w:rsidRDefault="00B302A0" w:rsidP="00B302A0">
      <w:pPr>
        <w:widowControl w:val="0"/>
        <w:tabs>
          <w:tab w:val="left" w:pos="1418"/>
        </w:tabs>
        <w:autoSpaceDE w:val="0"/>
        <w:autoSpaceDN w:val="0"/>
        <w:adjustRightInd w:val="0"/>
        <w:spacing w:before="60" w:after="0" w:line="240" w:lineRule="auto"/>
        <w:ind w:left="1425"/>
        <w:jc w:val="both"/>
        <w:rPr>
          <w:rFonts w:ascii="Times New Roman" w:hAnsi="Times New Roman" w:cs="Times New Roman"/>
          <w:b/>
          <w:sz w:val="24"/>
          <w:szCs w:val="24"/>
        </w:rPr>
      </w:pPr>
      <w:r w:rsidRPr="0059607F">
        <w:rPr>
          <w:rFonts w:ascii="Times New Roman" w:hAnsi="Times New Roman" w:cs="Times New Roman"/>
          <w:sz w:val="24"/>
          <w:szCs w:val="24"/>
        </w:rPr>
        <w:t>операторы инвестиционных платформ;</w:t>
      </w:r>
    </w:p>
    <w:p w14:paraId="5140D2C0" w14:textId="77777777" w:rsidR="00B302A0" w:rsidRPr="0059607F" w:rsidRDefault="00B302A0" w:rsidP="00B302A0">
      <w:pPr>
        <w:widowControl w:val="0"/>
        <w:tabs>
          <w:tab w:val="left" w:pos="1418"/>
        </w:tabs>
        <w:autoSpaceDE w:val="0"/>
        <w:autoSpaceDN w:val="0"/>
        <w:adjustRightInd w:val="0"/>
        <w:spacing w:before="60" w:after="0" w:line="240" w:lineRule="auto"/>
        <w:ind w:left="1425"/>
        <w:jc w:val="both"/>
        <w:rPr>
          <w:rFonts w:ascii="Times New Roman" w:hAnsi="Times New Roman" w:cs="Times New Roman"/>
          <w:b/>
          <w:sz w:val="24"/>
          <w:szCs w:val="24"/>
        </w:rPr>
      </w:pPr>
      <w:r w:rsidRPr="0059607F">
        <w:rPr>
          <w:rFonts w:ascii="Times New Roman" w:hAnsi="Times New Roman" w:cs="Times New Roman"/>
          <w:sz w:val="24"/>
          <w:szCs w:val="24"/>
        </w:rPr>
        <w:t>операторы информационных систем, в которых осуществляется выпуск цифровых финансовых активов;</w:t>
      </w:r>
    </w:p>
    <w:p w14:paraId="3EE1E552" w14:textId="77777777" w:rsidR="00B302A0" w:rsidRPr="0059607F" w:rsidRDefault="00B302A0" w:rsidP="00B302A0">
      <w:pPr>
        <w:widowControl w:val="0"/>
        <w:tabs>
          <w:tab w:val="left" w:pos="1418"/>
        </w:tabs>
        <w:autoSpaceDE w:val="0"/>
        <w:autoSpaceDN w:val="0"/>
        <w:adjustRightInd w:val="0"/>
        <w:spacing w:before="60" w:after="0" w:line="240" w:lineRule="auto"/>
        <w:ind w:left="1425"/>
        <w:jc w:val="both"/>
        <w:rPr>
          <w:rFonts w:ascii="Times New Roman" w:hAnsi="Times New Roman" w:cs="Times New Roman"/>
          <w:b/>
          <w:sz w:val="24"/>
          <w:szCs w:val="24"/>
        </w:rPr>
      </w:pPr>
      <w:r w:rsidRPr="0059607F">
        <w:rPr>
          <w:rFonts w:ascii="Times New Roman" w:hAnsi="Times New Roman" w:cs="Times New Roman"/>
          <w:sz w:val="24"/>
          <w:szCs w:val="24"/>
        </w:rPr>
        <w:t>операторы обмена цифровых финансовых активов;</w:t>
      </w:r>
    </w:p>
    <w:p w14:paraId="63B5E58F" w14:textId="0A83EE29" w:rsidR="00B302A0" w:rsidRPr="0059607F" w:rsidRDefault="00B302A0" w:rsidP="00D9695B">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2.1.3 изложен в следующей редакции:</w:t>
      </w:r>
    </w:p>
    <w:p w14:paraId="157F4323" w14:textId="79B23D58" w:rsidR="00B302A0" w:rsidRPr="0059607F" w:rsidRDefault="00B302A0" w:rsidP="0053315A">
      <w:pPr>
        <w:numPr>
          <w:ilvl w:val="2"/>
          <w:numId w:val="3"/>
        </w:numPr>
        <w:autoSpaceDE w:val="0"/>
        <w:autoSpaceDN w:val="0"/>
        <w:adjustRightInd w:val="0"/>
        <w:spacing w:before="60" w:after="0" w:line="240" w:lineRule="auto"/>
        <w:ind w:left="0" w:firstLine="567"/>
        <w:jc w:val="both"/>
        <w:rPr>
          <w:rFonts w:ascii="Times New Roman" w:eastAsia="Times New Roman" w:hAnsi="Times New Roman" w:cs="Times New Roman"/>
          <w:sz w:val="24"/>
          <w:szCs w:val="24"/>
          <w:lang w:eastAsia="ru-RU"/>
        </w:rPr>
      </w:pPr>
      <w:r w:rsidRPr="0059607F">
        <w:rPr>
          <w:rFonts w:ascii="Times New Roman" w:eastAsia="Times New Roman" w:hAnsi="Times New Roman" w:cs="Times New Roman"/>
          <w:sz w:val="24"/>
          <w:szCs w:val="24"/>
          <w:lang w:eastAsia="ru-RU"/>
        </w:rPr>
        <w:t xml:space="preserve">Для признания физического лица квалифицированным инвестором размер имущества, принадлежащего физическому лицу, должен составлять не менее 24 миллионов рублей, а при наличии у физического лица образования или ученой степени, предусмотренных </w:t>
      </w:r>
      <w:hyperlink w:anchor="Par55" w:history="1">
        <w:r w:rsidRPr="0059607F">
          <w:rPr>
            <w:rFonts w:ascii="Times New Roman" w:eastAsia="Times New Roman" w:hAnsi="Times New Roman" w:cs="Times New Roman"/>
            <w:sz w:val="24"/>
            <w:szCs w:val="24"/>
            <w:lang w:eastAsia="ru-RU"/>
          </w:rPr>
          <w:t>абзацем вторым пункта 2.1.</w:t>
        </w:r>
      </w:hyperlink>
      <w:r w:rsidRPr="0059607F">
        <w:rPr>
          <w:rFonts w:ascii="Times New Roman" w:eastAsia="Times New Roman" w:hAnsi="Times New Roman" w:cs="Times New Roman"/>
          <w:sz w:val="24"/>
          <w:szCs w:val="24"/>
          <w:lang w:eastAsia="ru-RU"/>
        </w:rPr>
        <w:t>7 настоящего Регламента, либо полученного в соответствии с подпунктом 4 пункта 4 статьи 51.2 Федерального закона «О рынке ценных бумаг» подтверждения знаний - не менее 12 миллионов рублей.</w:t>
      </w:r>
      <w:bookmarkStart w:id="1" w:name="Par11"/>
      <w:bookmarkStart w:id="2" w:name="Par13"/>
      <w:bookmarkEnd w:id="1"/>
      <w:bookmarkEnd w:id="2"/>
    </w:p>
    <w:p w14:paraId="4E3F4FDC" w14:textId="09EBC973" w:rsidR="00B302A0" w:rsidRPr="0059607F" w:rsidRDefault="00B302A0" w:rsidP="00B302A0">
      <w:pPr>
        <w:ind w:firstLine="360"/>
        <w:jc w:val="both"/>
        <w:rPr>
          <w:rFonts w:ascii="Times New Roman" w:hAnsi="Times New Roman" w:cs="Times New Roman"/>
          <w:b/>
          <w:bCs/>
          <w:sz w:val="24"/>
          <w:szCs w:val="24"/>
        </w:rPr>
      </w:pPr>
      <w:r w:rsidRPr="0059607F">
        <w:rPr>
          <w:rFonts w:ascii="Times New Roman" w:hAnsi="Times New Roman" w:cs="Times New Roman"/>
          <w:sz w:val="24"/>
          <w:szCs w:val="24"/>
        </w:rPr>
        <w:t>Для признания физического лица квалифицированным инвестором учитываются только следующие виды имущества, в отношении которого не установлены обременение и (или) ограничение в распоряжении (за исключением передачи такого имущества в соответствии с договором об оказании клиринговых услуг для исполнения и (или) обеспечения допущенных к клирингу обязательств участника клиринга и (или) его клиентов, включая индивидуальное и коллективное клиринговое обеспечение), и в отношении которого не действуют ограничительные меры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и сделки по приобретению которого физическим лицом исполнены в полном объеме:</w:t>
      </w:r>
    </w:p>
    <w:p w14:paraId="6DE799F7" w14:textId="77777777" w:rsidR="00B302A0" w:rsidRPr="0059607F" w:rsidRDefault="00B302A0" w:rsidP="00B302A0">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 xml:space="preserve">денежные средства, в том числе переданные физическим лицом брокеру и (или) в доверительное управление, находящиеся на счетах (за исключением счетов эскроу и номинальных счетов, не являющихся номинальными счетами (специальными счетами), открытыми владельцу - оператору информационной системы, в которой осуществляется выпуск цифровых финансовых активов, оператору инвестиционной платформы, оператору обмена цифровых финансовых активов, оператору финансовой платформы и форекс-дилеру, бенефициаром по которым является данное физическое лицо), и (или) во вкладах (депозитах), открытых в кредитных организациях, зарегистрированных в Российской Федерации, и (или) в иностранных банках с местом учреждения в государствах, указанных в </w:t>
      </w:r>
      <w:hyperlink r:id="rId6" w:history="1">
        <w:r w:rsidRPr="0059607F">
          <w:rPr>
            <w:rFonts w:ascii="Times New Roman" w:hAnsi="Times New Roman" w:cs="Times New Roman"/>
            <w:sz w:val="24"/>
            <w:szCs w:val="24"/>
          </w:rPr>
          <w:t>подпунктах 1</w:t>
        </w:r>
      </w:hyperlink>
      <w:r w:rsidRPr="0059607F">
        <w:rPr>
          <w:rFonts w:ascii="Times New Roman" w:hAnsi="Times New Roman" w:cs="Times New Roman"/>
          <w:sz w:val="24"/>
          <w:szCs w:val="24"/>
        </w:rPr>
        <w:t xml:space="preserve"> и </w:t>
      </w:r>
      <w:hyperlink r:id="rId7" w:history="1">
        <w:r w:rsidRPr="0059607F">
          <w:rPr>
            <w:rFonts w:ascii="Times New Roman" w:hAnsi="Times New Roman" w:cs="Times New Roman"/>
            <w:sz w:val="24"/>
            <w:szCs w:val="24"/>
          </w:rPr>
          <w:t>2 пункта 2 статьи 51.1</w:t>
        </w:r>
      </w:hyperlink>
      <w:r w:rsidRPr="0059607F">
        <w:rPr>
          <w:rFonts w:ascii="Times New Roman" w:hAnsi="Times New Roman" w:cs="Times New Roman"/>
          <w:sz w:val="24"/>
          <w:szCs w:val="24"/>
        </w:rPr>
        <w:t xml:space="preserve"> Федерального закона "О рынке ценных бумаг";</w:t>
      </w:r>
    </w:p>
    <w:p w14:paraId="690A79E9" w14:textId="77777777" w:rsidR="00B302A0" w:rsidRPr="0059607F" w:rsidRDefault="00B302A0" w:rsidP="00B302A0">
      <w:pPr>
        <w:spacing w:before="60"/>
        <w:ind w:left="357"/>
        <w:jc w:val="both"/>
        <w:rPr>
          <w:rFonts w:ascii="Times New Roman" w:hAnsi="Times New Roman" w:cs="Times New Roman"/>
          <w:b/>
          <w:bCs/>
          <w:sz w:val="24"/>
          <w:szCs w:val="24"/>
        </w:rPr>
      </w:pPr>
      <w:bookmarkStart w:id="3" w:name="Par15"/>
      <w:bookmarkEnd w:id="3"/>
      <w:r w:rsidRPr="0059607F">
        <w:rPr>
          <w:rFonts w:ascii="Times New Roman" w:hAnsi="Times New Roman" w:cs="Times New Roman"/>
          <w:sz w:val="24"/>
          <w:szCs w:val="24"/>
        </w:rPr>
        <w:t xml:space="preserve">денежные средства, в том числе переданные физическим лицом брокеру и (или) в доверительное управление, эквивалентные стоимости драгоценного металла, находящегося на банковском вкладе в драгоценных металлах и (или) банковском счете в драгоценных металлах, открытых физическому лицу в кредитных организациях, зарегистрированных в Российской Федерации, и (или) в иностранных банках с местом </w:t>
      </w:r>
      <w:r w:rsidRPr="0059607F">
        <w:rPr>
          <w:rFonts w:ascii="Times New Roman" w:hAnsi="Times New Roman" w:cs="Times New Roman"/>
          <w:sz w:val="24"/>
          <w:szCs w:val="24"/>
        </w:rPr>
        <w:lastRenderedPageBreak/>
        <w:t xml:space="preserve">учреждения в государствах, указанных в </w:t>
      </w:r>
      <w:hyperlink r:id="rId8" w:history="1">
        <w:r w:rsidRPr="0059607F">
          <w:rPr>
            <w:rFonts w:ascii="Times New Roman" w:hAnsi="Times New Roman" w:cs="Times New Roman"/>
            <w:sz w:val="24"/>
            <w:szCs w:val="24"/>
          </w:rPr>
          <w:t>подпунктах 1</w:t>
        </w:r>
      </w:hyperlink>
      <w:r w:rsidRPr="0059607F">
        <w:rPr>
          <w:rFonts w:ascii="Times New Roman" w:hAnsi="Times New Roman" w:cs="Times New Roman"/>
          <w:sz w:val="24"/>
          <w:szCs w:val="24"/>
        </w:rPr>
        <w:t xml:space="preserve"> и </w:t>
      </w:r>
      <w:hyperlink r:id="rId9" w:history="1">
        <w:r w:rsidRPr="0059607F">
          <w:rPr>
            <w:rFonts w:ascii="Times New Roman" w:hAnsi="Times New Roman" w:cs="Times New Roman"/>
            <w:sz w:val="24"/>
            <w:szCs w:val="24"/>
          </w:rPr>
          <w:t>2 пункта 2 статьи 51.1</w:t>
        </w:r>
      </w:hyperlink>
      <w:r w:rsidRPr="0059607F">
        <w:rPr>
          <w:rFonts w:ascii="Times New Roman" w:hAnsi="Times New Roman" w:cs="Times New Roman"/>
          <w:sz w:val="24"/>
          <w:szCs w:val="24"/>
        </w:rPr>
        <w:t xml:space="preserve"> Федерального закона "О рынке ценных бумаг";</w:t>
      </w:r>
    </w:p>
    <w:p w14:paraId="51F3D01C" w14:textId="77777777" w:rsidR="00B302A0" w:rsidRPr="0059607F" w:rsidRDefault="00B302A0" w:rsidP="00B302A0">
      <w:pPr>
        <w:ind w:firstLine="360"/>
        <w:jc w:val="both"/>
        <w:rPr>
          <w:rFonts w:ascii="Times New Roman" w:hAnsi="Times New Roman" w:cs="Times New Roman"/>
          <w:b/>
          <w:bCs/>
          <w:sz w:val="24"/>
          <w:szCs w:val="24"/>
        </w:rPr>
      </w:pPr>
      <w:r w:rsidRPr="0059607F">
        <w:rPr>
          <w:rFonts w:ascii="Times New Roman" w:hAnsi="Times New Roman" w:cs="Times New Roman"/>
          <w:sz w:val="24"/>
          <w:szCs w:val="24"/>
        </w:rPr>
        <w:t xml:space="preserve">При определении размера денежных средств, указанных в предыдущем абзаце, стоимость драгоценного металла определяется на день, предшествующий дню подачи физическим лицом заявления о признании его квалифицированным инвестором, по учетной цене, установленной в соответствии с </w:t>
      </w:r>
      <w:hyperlink r:id="rId10" w:history="1">
        <w:r w:rsidRPr="0059607F">
          <w:rPr>
            <w:rFonts w:ascii="Times New Roman" w:hAnsi="Times New Roman" w:cs="Times New Roman"/>
            <w:sz w:val="24"/>
            <w:szCs w:val="24"/>
          </w:rPr>
          <w:t>пунктами 2</w:t>
        </w:r>
      </w:hyperlink>
      <w:r w:rsidRPr="0059607F">
        <w:rPr>
          <w:rFonts w:ascii="Times New Roman" w:hAnsi="Times New Roman" w:cs="Times New Roman"/>
          <w:sz w:val="24"/>
          <w:szCs w:val="24"/>
        </w:rPr>
        <w:t xml:space="preserve"> - </w:t>
      </w:r>
      <w:hyperlink r:id="rId11" w:history="1">
        <w:r w:rsidRPr="0059607F">
          <w:rPr>
            <w:rFonts w:ascii="Times New Roman" w:hAnsi="Times New Roman" w:cs="Times New Roman"/>
            <w:sz w:val="24"/>
            <w:szCs w:val="24"/>
          </w:rPr>
          <w:t>4</w:t>
        </w:r>
      </w:hyperlink>
      <w:r w:rsidRPr="0059607F">
        <w:rPr>
          <w:rFonts w:ascii="Times New Roman" w:hAnsi="Times New Roman" w:cs="Times New Roman"/>
          <w:sz w:val="24"/>
          <w:szCs w:val="24"/>
        </w:rPr>
        <w:t xml:space="preserve"> Указания Банка России от 10 июля 2024 года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14:paraId="1183B4AA" w14:textId="77777777" w:rsidR="00B302A0" w:rsidRPr="0059607F" w:rsidRDefault="00B302A0" w:rsidP="00B302A0">
      <w:pPr>
        <w:spacing w:before="60"/>
        <w:ind w:left="357"/>
        <w:jc w:val="both"/>
        <w:rPr>
          <w:rFonts w:ascii="Times New Roman" w:hAnsi="Times New Roman" w:cs="Times New Roman"/>
          <w:b/>
          <w:bCs/>
          <w:sz w:val="24"/>
          <w:szCs w:val="24"/>
        </w:rPr>
      </w:pPr>
      <w:bookmarkStart w:id="4" w:name="Par16"/>
      <w:bookmarkEnd w:id="4"/>
      <w:r w:rsidRPr="0059607F">
        <w:rPr>
          <w:rFonts w:ascii="Times New Roman" w:hAnsi="Times New Roman" w:cs="Times New Roman"/>
          <w:sz w:val="24"/>
          <w:szCs w:val="24"/>
        </w:rPr>
        <w:t>цифровые финансовые активы, удостоверяющие денежные требования, в соответствии с решением о выпуске которых срок, в течение которого лицо, выпускающее цифровые финансовые активы, обязано полностью исполнить свои обязательства, удостоверенные ими, не превышает один год;</w:t>
      </w:r>
    </w:p>
    <w:p w14:paraId="04B6A638" w14:textId="77777777" w:rsidR="00B302A0" w:rsidRPr="0059607F" w:rsidRDefault="00B302A0" w:rsidP="00B302A0">
      <w:pPr>
        <w:ind w:firstLine="360"/>
        <w:jc w:val="both"/>
        <w:rPr>
          <w:rFonts w:ascii="Times New Roman" w:hAnsi="Times New Roman" w:cs="Times New Roman"/>
          <w:b/>
          <w:bCs/>
          <w:sz w:val="24"/>
          <w:szCs w:val="24"/>
        </w:rPr>
      </w:pPr>
      <w:r w:rsidRPr="0059607F">
        <w:rPr>
          <w:rFonts w:ascii="Times New Roman" w:hAnsi="Times New Roman" w:cs="Times New Roman"/>
          <w:sz w:val="24"/>
          <w:szCs w:val="24"/>
        </w:rPr>
        <w:t xml:space="preserve">Стоимость цифровых финансовых активов физического лица, указанных в предыдущем </w:t>
      </w:r>
      <w:hyperlink w:anchor="Par16" w:history="1">
        <w:r w:rsidRPr="0059607F">
          <w:rPr>
            <w:rFonts w:ascii="Times New Roman" w:hAnsi="Times New Roman" w:cs="Times New Roman"/>
            <w:sz w:val="24"/>
            <w:szCs w:val="24"/>
          </w:rPr>
          <w:t>абзаце</w:t>
        </w:r>
      </w:hyperlink>
      <w:r w:rsidRPr="0059607F">
        <w:rPr>
          <w:rFonts w:ascii="Times New Roman" w:hAnsi="Times New Roman" w:cs="Times New Roman"/>
          <w:sz w:val="24"/>
          <w:szCs w:val="24"/>
        </w:rPr>
        <w:t>, признается равной цене приобретения им этих цифровых финансовых активов.</w:t>
      </w:r>
    </w:p>
    <w:p w14:paraId="6E135841" w14:textId="77777777" w:rsidR="00B302A0" w:rsidRPr="0059607F" w:rsidRDefault="00B302A0" w:rsidP="00B302A0">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следующие ценные бумаги, в том числе переданные физическим лицом в доверительное управление:</w:t>
      </w:r>
    </w:p>
    <w:p w14:paraId="772DB25E" w14:textId="359BFE38" w:rsidR="00B302A0" w:rsidRPr="0059607F" w:rsidRDefault="00B302A0" w:rsidP="00B302A0">
      <w:pPr>
        <w:spacing w:before="60"/>
        <w:ind w:left="357"/>
        <w:jc w:val="both"/>
        <w:rPr>
          <w:rFonts w:ascii="Times New Roman" w:hAnsi="Times New Roman" w:cs="Times New Roman"/>
          <w:b/>
          <w:bCs/>
          <w:sz w:val="24"/>
          <w:szCs w:val="24"/>
        </w:rPr>
      </w:pPr>
      <w:bookmarkStart w:id="5" w:name="Par18"/>
      <w:bookmarkEnd w:id="5"/>
      <w:r w:rsidRPr="0059607F">
        <w:rPr>
          <w:rFonts w:ascii="Times New Roman" w:hAnsi="Times New Roman" w:cs="Times New Roman"/>
          <w:sz w:val="24"/>
          <w:szCs w:val="24"/>
        </w:rPr>
        <w:t xml:space="preserve">ценные бумаги, в отношении которых принято решение о включении в котировальные списки российской биржей или биржей, соответствующей критериям, установленным в соответствии с </w:t>
      </w:r>
      <w:hyperlink r:id="rId12" w:history="1">
        <w:r w:rsidRPr="0059607F">
          <w:rPr>
            <w:rFonts w:ascii="Times New Roman" w:hAnsi="Times New Roman" w:cs="Times New Roman"/>
            <w:sz w:val="24"/>
            <w:szCs w:val="24"/>
          </w:rPr>
          <w:t>пунктом 4 статьи 51.1</w:t>
        </w:r>
      </w:hyperlink>
      <w:r w:rsidRPr="0059607F">
        <w:rPr>
          <w:rFonts w:ascii="Times New Roman" w:hAnsi="Times New Roman" w:cs="Times New Roman"/>
          <w:sz w:val="24"/>
          <w:szCs w:val="24"/>
        </w:rPr>
        <w:t xml:space="preserve"> Федерального закона "О рынке ценных бумаг", за исключением ипотечных сертификатов участия;</w:t>
      </w:r>
    </w:p>
    <w:p w14:paraId="2F20AA9F" w14:textId="5CAF545E" w:rsidR="00B302A0" w:rsidRPr="0059607F" w:rsidRDefault="00B302A0" w:rsidP="00B302A0">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 xml:space="preserve">облигации, не относящиеся к ценным бумагам, в отношении которых принято решение о включении в котировальные списки российской биржей или биржей, соответствующей критериям, установленным в соответствии с </w:t>
      </w:r>
      <w:hyperlink r:id="rId13" w:history="1">
        <w:r w:rsidRPr="0059607F">
          <w:rPr>
            <w:rFonts w:ascii="Times New Roman" w:hAnsi="Times New Roman" w:cs="Times New Roman"/>
            <w:sz w:val="24"/>
            <w:szCs w:val="24"/>
          </w:rPr>
          <w:t>пунктом 4 статьи 51.1</w:t>
        </w:r>
      </w:hyperlink>
      <w:r w:rsidRPr="0059607F">
        <w:rPr>
          <w:rFonts w:ascii="Times New Roman" w:hAnsi="Times New Roman" w:cs="Times New Roman"/>
          <w:sz w:val="24"/>
          <w:szCs w:val="24"/>
        </w:rPr>
        <w:t xml:space="preserve"> Федерального закона "О рынке ценных бумаг", кредитный рейтинг которых, а в случае его отсутствия кредитный рейтинг эмитента которых либо кредитный рейтинг поручителя (гаранта) по которым не ниже уровня, установленного Советом директоров Банка России в соответствии с </w:t>
      </w:r>
      <w:hyperlink r:id="rId14" w:history="1">
        <w:r w:rsidRPr="0059607F">
          <w:rPr>
            <w:rFonts w:ascii="Times New Roman" w:hAnsi="Times New Roman" w:cs="Times New Roman"/>
            <w:sz w:val="24"/>
            <w:szCs w:val="24"/>
          </w:rPr>
          <w:t>пунктом 17.5 части первой статьи 18</w:t>
        </w:r>
      </w:hyperlink>
      <w:r w:rsidRPr="0059607F">
        <w:rPr>
          <w:rFonts w:ascii="Times New Roman" w:hAnsi="Times New Roman" w:cs="Times New Roman"/>
          <w:sz w:val="24"/>
          <w:szCs w:val="24"/>
        </w:rPr>
        <w:t xml:space="preserve"> Федерального закона от 10 июля 2002 года N 86-ФЗ "О Центральном банке Российской Федерации (Банке России)";</w:t>
      </w:r>
    </w:p>
    <w:p w14:paraId="133E73F3" w14:textId="4D4473D6" w:rsidR="00B302A0" w:rsidRPr="0059607F" w:rsidRDefault="00B302A0" w:rsidP="00B302A0">
      <w:pPr>
        <w:spacing w:before="60"/>
        <w:ind w:left="357"/>
        <w:jc w:val="both"/>
        <w:rPr>
          <w:rFonts w:ascii="Times New Roman" w:hAnsi="Times New Roman" w:cs="Times New Roman"/>
          <w:b/>
          <w:bCs/>
          <w:sz w:val="24"/>
          <w:szCs w:val="24"/>
        </w:rPr>
      </w:pPr>
      <w:bookmarkStart w:id="6" w:name="Par20"/>
      <w:bookmarkEnd w:id="6"/>
      <w:r w:rsidRPr="0059607F">
        <w:rPr>
          <w:rFonts w:ascii="Times New Roman" w:hAnsi="Times New Roman" w:cs="Times New Roman"/>
          <w:sz w:val="24"/>
          <w:szCs w:val="24"/>
        </w:rPr>
        <w:t xml:space="preserve">инвестиционные паи паевых инвестиционных фондов, указанные в </w:t>
      </w:r>
      <w:hyperlink r:id="rId15" w:history="1">
        <w:r w:rsidRPr="0059607F">
          <w:rPr>
            <w:rFonts w:ascii="Times New Roman" w:hAnsi="Times New Roman" w:cs="Times New Roman"/>
            <w:sz w:val="24"/>
            <w:szCs w:val="24"/>
          </w:rPr>
          <w:t>подпункте 4 пункта 2 статьи 3.1</w:t>
        </w:r>
      </w:hyperlink>
      <w:r w:rsidRPr="0059607F">
        <w:rPr>
          <w:rFonts w:ascii="Times New Roman" w:hAnsi="Times New Roman" w:cs="Times New Roman"/>
          <w:sz w:val="24"/>
          <w:szCs w:val="24"/>
        </w:rPr>
        <w:t xml:space="preserve"> Федерального закона "О рынке ценных бумаг", а также инвестиционные паи закрытых паевых инвестиционных фондов, относящихся к категории фондов недвижимости, правилами доверительного управления которых не предусмотрено, что инвестиционные паи паевого инвестиционного фонда предназначены исключительно для квалифицированных инвесторов.</w:t>
      </w:r>
    </w:p>
    <w:p w14:paraId="5DF2F11D" w14:textId="286B93BD" w:rsidR="00B302A0" w:rsidRPr="0059607F" w:rsidRDefault="00B302A0" w:rsidP="00B302A0">
      <w:pPr>
        <w:ind w:firstLine="360"/>
        <w:jc w:val="both"/>
        <w:rPr>
          <w:rFonts w:ascii="Times New Roman" w:hAnsi="Times New Roman" w:cs="Times New Roman"/>
          <w:b/>
          <w:bCs/>
          <w:sz w:val="24"/>
          <w:szCs w:val="24"/>
        </w:rPr>
      </w:pPr>
      <w:r w:rsidRPr="0059607F">
        <w:rPr>
          <w:rFonts w:ascii="Times New Roman" w:hAnsi="Times New Roman" w:cs="Times New Roman"/>
          <w:sz w:val="24"/>
          <w:szCs w:val="24"/>
        </w:rPr>
        <w:t xml:space="preserve">Стоимость ценных бумаг физического лица, указанных в трех предыдущих </w:t>
      </w:r>
      <w:hyperlink w:anchor="Par18" w:history="1">
        <w:r w:rsidRPr="0059607F">
          <w:rPr>
            <w:rFonts w:ascii="Times New Roman" w:hAnsi="Times New Roman" w:cs="Times New Roman"/>
            <w:sz w:val="24"/>
            <w:szCs w:val="24"/>
          </w:rPr>
          <w:t>абзацах</w:t>
        </w:r>
      </w:hyperlink>
      <w:r w:rsidRPr="0059607F">
        <w:rPr>
          <w:rFonts w:ascii="Times New Roman" w:hAnsi="Times New Roman" w:cs="Times New Roman"/>
          <w:sz w:val="24"/>
          <w:szCs w:val="24"/>
        </w:rPr>
        <w:t>, определяется Компанией на день, предшествующий дню подачи физическим лицом заявления о признании его квалифицированным инвестором, как сумма их стоимости, при этом:</w:t>
      </w:r>
    </w:p>
    <w:p w14:paraId="4C18DC72" w14:textId="3E076BA5" w:rsidR="00B302A0" w:rsidRPr="0059607F" w:rsidRDefault="00B302A0" w:rsidP="00B302A0">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 xml:space="preserve">стоимость ценных бумаг (за исключением инвестиционных паев паевых инвестиционных фондов, указанных в </w:t>
      </w:r>
      <w:hyperlink r:id="rId16" w:history="1">
        <w:r w:rsidRPr="0059607F">
          <w:rPr>
            <w:rFonts w:ascii="Times New Roman" w:hAnsi="Times New Roman" w:cs="Times New Roman"/>
            <w:sz w:val="24"/>
            <w:szCs w:val="24"/>
          </w:rPr>
          <w:t>подпункте 4 пункта 2 статьи 3.1</w:t>
        </w:r>
      </w:hyperlink>
      <w:r w:rsidRPr="0059607F">
        <w:rPr>
          <w:rFonts w:ascii="Times New Roman" w:hAnsi="Times New Roman" w:cs="Times New Roman"/>
          <w:sz w:val="24"/>
          <w:szCs w:val="24"/>
        </w:rPr>
        <w:t xml:space="preserve"> Федерального закона "О рынке ценных бумаг", и паев (акций) иностранных инвестиционных фондов) определяется исходя из их рыночной цены в соответствии с Указанием Банка России от </w:t>
      </w:r>
      <w:r w:rsidRPr="0059607F">
        <w:rPr>
          <w:rFonts w:ascii="Times New Roman" w:hAnsi="Times New Roman" w:cs="Times New Roman"/>
          <w:sz w:val="24"/>
          <w:szCs w:val="24"/>
        </w:rPr>
        <w:lastRenderedPageBreak/>
        <w:t>21.11.2025г. № 7246-У «О порядке определения рыночной цены ценных бумаг, расчетной цены ценных бумаг, а также порядке определения предельной границы колебаний рыночной цены в целях главы 23 Налогового кодекса Российской Федерации», а при невозможности определения рыночной цены - исходя из цены их приобретения физическим лицом (для облигаций - исходя из цены их приобретения и накопленного купонного дохода);</w:t>
      </w:r>
    </w:p>
    <w:p w14:paraId="70CDE55E" w14:textId="77777777" w:rsidR="00B302A0" w:rsidRPr="0059607F" w:rsidRDefault="00B302A0" w:rsidP="00B302A0">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 xml:space="preserve">стоимостью инвестиционных паев паевых инвестиционных фондов, указанных в </w:t>
      </w:r>
      <w:hyperlink r:id="rId17" w:history="1">
        <w:r w:rsidRPr="0059607F">
          <w:rPr>
            <w:rFonts w:ascii="Times New Roman" w:hAnsi="Times New Roman" w:cs="Times New Roman"/>
            <w:sz w:val="24"/>
            <w:szCs w:val="24"/>
          </w:rPr>
          <w:t>подпункте 4 пункта 2 статьи 3.1</w:t>
        </w:r>
      </w:hyperlink>
      <w:r w:rsidRPr="0059607F">
        <w:rPr>
          <w:rFonts w:ascii="Times New Roman" w:hAnsi="Times New Roman" w:cs="Times New Roman"/>
          <w:sz w:val="24"/>
          <w:szCs w:val="24"/>
        </w:rPr>
        <w:t xml:space="preserve"> Федерального закона "О рынке ценных бумаг", признается их расчетная стоимость, определенная на основании </w:t>
      </w:r>
      <w:hyperlink r:id="rId18" w:history="1">
        <w:r w:rsidRPr="0059607F">
          <w:rPr>
            <w:rFonts w:ascii="Times New Roman" w:hAnsi="Times New Roman" w:cs="Times New Roman"/>
            <w:sz w:val="24"/>
            <w:szCs w:val="24"/>
          </w:rPr>
          <w:t>пункта 6 статьи 26</w:t>
        </w:r>
      </w:hyperlink>
      <w:r w:rsidRPr="0059607F">
        <w:rPr>
          <w:rFonts w:ascii="Times New Roman" w:hAnsi="Times New Roman" w:cs="Times New Roman"/>
          <w:sz w:val="24"/>
          <w:szCs w:val="24"/>
        </w:rPr>
        <w:t xml:space="preserve"> Федерального закона от 29 ноября 2001 года N 156-ФЗ "Об инвестиционных фондах", на последнюю дату ее определения управляющей компанией паевого инвестиционного фонда, предшествующую дате определения их стоимости Компанией;</w:t>
      </w:r>
    </w:p>
    <w:p w14:paraId="025445AF" w14:textId="25E52CD4" w:rsidR="00B302A0" w:rsidRPr="0059607F" w:rsidRDefault="00B302A0" w:rsidP="00B302A0">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стоимостью паев (акций) иностранных инвестиционных фондов признается их расчетная стоимость на последнюю дату ее определения в соответствии с личным законом иностранного инвестиционного фонда, предшествующую дате определения их стоимости Компанией, в соответствии с личным законом такого фонда на основе стоимости его чистых активов в расчете на один пай (акцию), а если на дату определения стоимости паев (акций) иностранных инвестиционных фондов Компанией, их расчетная стоимость отсутствует, стоимость паев (акций) иностранных инвестиционных фондов определяется исходя из их последней цены по итогам торгов на иностранной фондовой бирже на дату, предшествующую дате определения стоимости паев (акций) иностранных инвестиционных фондов Компанией.</w:t>
      </w:r>
    </w:p>
    <w:p w14:paraId="1EAA9756" w14:textId="72B55CE1" w:rsidR="0053315A" w:rsidRPr="0059607F" w:rsidRDefault="0053315A" w:rsidP="0053315A">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2.1.4 изложен в следующей редакции:</w:t>
      </w:r>
    </w:p>
    <w:p w14:paraId="7827FED8" w14:textId="46A0047E" w:rsidR="0053315A" w:rsidRPr="0059607F" w:rsidRDefault="0053315A" w:rsidP="0053315A">
      <w:pPr>
        <w:numPr>
          <w:ilvl w:val="2"/>
          <w:numId w:val="3"/>
        </w:numPr>
        <w:autoSpaceDE w:val="0"/>
        <w:autoSpaceDN w:val="0"/>
        <w:adjustRightInd w:val="0"/>
        <w:spacing w:before="60" w:after="0" w:line="240" w:lineRule="auto"/>
        <w:ind w:left="0" w:firstLine="567"/>
        <w:jc w:val="both"/>
        <w:rPr>
          <w:rFonts w:ascii="Times New Roman" w:eastAsia="Times New Roman" w:hAnsi="Times New Roman" w:cs="Times New Roman"/>
          <w:sz w:val="24"/>
          <w:szCs w:val="24"/>
          <w:lang w:eastAsia="ru-RU"/>
        </w:rPr>
      </w:pPr>
      <w:r w:rsidRPr="0059607F">
        <w:rPr>
          <w:rFonts w:ascii="Times New Roman" w:eastAsia="Times New Roman" w:hAnsi="Times New Roman" w:cs="Times New Roman"/>
          <w:sz w:val="24"/>
          <w:szCs w:val="24"/>
          <w:lang w:eastAsia="ru-RU"/>
        </w:rPr>
        <w:t xml:space="preserve">Размер дохода физического лица за два года, предшествующие году, в котором физическое лицо подало заявление о признании его квалифицированным инвестором, в среднем должен составлять не менее 12 миллионов рублей в год, а при наличии у физического лица образования или ученой степени, предусмотренных </w:t>
      </w:r>
      <w:hyperlink w:anchor="Par55" w:history="1">
        <w:r w:rsidRPr="0059607F">
          <w:rPr>
            <w:rFonts w:ascii="Times New Roman" w:eastAsia="Times New Roman" w:hAnsi="Times New Roman" w:cs="Times New Roman"/>
            <w:sz w:val="24"/>
            <w:szCs w:val="24"/>
            <w:lang w:eastAsia="ru-RU"/>
          </w:rPr>
          <w:t>абзацем вторым пункта 2.1.</w:t>
        </w:r>
      </w:hyperlink>
      <w:r w:rsidRPr="0059607F">
        <w:rPr>
          <w:rFonts w:ascii="Times New Roman" w:eastAsia="Times New Roman" w:hAnsi="Times New Roman" w:cs="Times New Roman"/>
          <w:sz w:val="24"/>
          <w:szCs w:val="24"/>
          <w:lang w:eastAsia="ru-RU"/>
        </w:rPr>
        <w:t>7 настоящего Регламента, либо полученного в соответствии с подпунктом 5 пункта 4 статьи 51.1 Федерального закона «О рынке ценных бумаг» подтверждения наличия у физического лица знаний - не менее 6 миллионов рублей в год.</w:t>
      </w:r>
    </w:p>
    <w:p w14:paraId="31689071" w14:textId="77777777" w:rsidR="0053315A" w:rsidRPr="0059607F" w:rsidRDefault="0053315A" w:rsidP="0053315A">
      <w:pPr>
        <w:ind w:firstLine="360"/>
        <w:jc w:val="both"/>
        <w:rPr>
          <w:rFonts w:ascii="Times New Roman" w:hAnsi="Times New Roman" w:cs="Times New Roman"/>
          <w:b/>
          <w:bCs/>
          <w:sz w:val="24"/>
          <w:szCs w:val="24"/>
        </w:rPr>
      </w:pPr>
      <w:r w:rsidRPr="0059607F">
        <w:rPr>
          <w:rFonts w:ascii="Times New Roman" w:hAnsi="Times New Roman" w:cs="Times New Roman"/>
          <w:sz w:val="24"/>
          <w:szCs w:val="24"/>
        </w:rPr>
        <w:t>Для признания физического лица квалифицированным инвестором в расчет размера дохода физического лица включаются все виды его доходов в денежной форме, а также в натуральной форме в виде ценных бумаг, указанных в пункте 2.1.2 настоящего Регламента, учитываемые при определении налоговой базы по налогу на доходы физических лиц в соответствии с законодательством Российской Федерации о налогах и сборах, без учета полученных физическим лицом налоговых вычетов. В расчет размера дохода физического лица не включаются доходы, облагаемые налогом на доходы физических лиц, полученные физическим лицом от продажи объектов недвижимого имущества.</w:t>
      </w:r>
    </w:p>
    <w:p w14:paraId="137A0F27" w14:textId="77777777" w:rsidR="0053315A" w:rsidRPr="0059607F" w:rsidRDefault="0053315A" w:rsidP="0053315A">
      <w:pPr>
        <w:ind w:firstLine="360"/>
        <w:jc w:val="both"/>
        <w:rPr>
          <w:rFonts w:ascii="Times New Roman" w:hAnsi="Times New Roman" w:cs="Times New Roman"/>
          <w:b/>
          <w:bCs/>
          <w:sz w:val="24"/>
          <w:szCs w:val="24"/>
        </w:rPr>
      </w:pPr>
      <w:r w:rsidRPr="0059607F">
        <w:rPr>
          <w:rFonts w:ascii="Times New Roman" w:hAnsi="Times New Roman" w:cs="Times New Roman"/>
          <w:sz w:val="24"/>
          <w:szCs w:val="24"/>
        </w:rPr>
        <w:t>Расчет размера дохода физического лица осуществляется на основании документов, указанных в пункте 3.4 настоящего Регламента.</w:t>
      </w:r>
    </w:p>
    <w:p w14:paraId="4CA40550" w14:textId="77777777" w:rsidR="0053315A" w:rsidRPr="0059607F" w:rsidRDefault="0053315A" w:rsidP="0053315A">
      <w:pPr>
        <w:spacing w:before="60"/>
        <w:ind w:firstLine="357"/>
        <w:jc w:val="both"/>
        <w:rPr>
          <w:rFonts w:ascii="Times New Roman" w:hAnsi="Times New Roman" w:cs="Times New Roman"/>
          <w:b/>
          <w:bCs/>
          <w:sz w:val="24"/>
          <w:szCs w:val="24"/>
        </w:rPr>
      </w:pPr>
      <w:r w:rsidRPr="0059607F">
        <w:rPr>
          <w:rFonts w:ascii="Times New Roman" w:hAnsi="Times New Roman" w:cs="Times New Roman"/>
          <w:sz w:val="24"/>
          <w:szCs w:val="24"/>
        </w:rPr>
        <w:t xml:space="preserve">В целях определения размера имущества, принадлежащего физическому лицу, в соответствии с </w:t>
      </w:r>
      <w:hyperlink w:anchor="Par13" w:history="1">
        <w:r w:rsidRPr="0059607F">
          <w:rPr>
            <w:rFonts w:ascii="Times New Roman" w:hAnsi="Times New Roman" w:cs="Times New Roman"/>
            <w:sz w:val="24"/>
            <w:szCs w:val="24"/>
          </w:rPr>
          <w:t>пунктом 2.1.</w:t>
        </w:r>
      </w:hyperlink>
      <w:r w:rsidRPr="0059607F">
        <w:rPr>
          <w:rFonts w:ascii="Times New Roman" w:hAnsi="Times New Roman" w:cs="Times New Roman"/>
          <w:sz w:val="24"/>
          <w:szCs w:val="24"/>
        </w:rPr>
        <w:t xml:space="preserve">3 настоящего Регламента и размера дохода физического лица в соответствии с </w:t>
      </w:r>
      <w:hyperlink w:anchor="Par34" w:history="1">
        <w:r w:rsidRPr="0059607F">
          <w:rPr>
            <w:rFonts w:ascii="Times New Roman" w:hAnsi="Times New Roman" w:cs="Times New Roman"/>
            <w:sz w:val="24"/>
            <w:szCs w:val="24"/>
          </w:rPr>
          <w:t>пунктом 2.1.</w:t>
        </w:r>
      </w:hyperlink>
      <w:r w:rsidRPr="0059607F">
        <w:rPr>
          <w:rFonts w:ascii="Times New Roman" w:hAnsi="Times New Roman" w:cs="Times New Roman"/>
          <w:sz w:val="24"/>
          <w:szCs w:val="24"/>
        </w:rPr>
        <w:t>4 настоящего Регламента подтверждение наличия у физического лица знаний в соответствии с подпунктами 4 и 5 пункта 4 статьи 51.1 Федерального закона «О рынке ценных бумаг» (далее – подтверждение наличия у физического лица знаний) может быть получено в отношении:</w:t>
      </w:r>
    </w:p>
    <w:p w14:paraId="4B6CA61A" w14:textId="77777777" w:rsidR="0053315A" w:rsidRPr="0059607F" w:rsidRDefault="0053315A" w:rsidP="0053315A">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lastRenderedPageBreak/>
        <w:t>инвестиционных паев закрытых и интервальных паевых инвестиционных фондов, предназначенных для квалифицированных инвесторов;</w:t>
      </w:r>
    </w:p>
    <w:p w14:paraId="222D1DB2" w14:textId="77777777" w:rsidR="0053315A" w:rsidRPr="0059607F" w:rsidRDefault="0053315A" w:rsidP="0053315A">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структурных облигаций, предназначенных для квалифицированных инвесторов;</w:t>
      </w:r>
    </w:p>
    <w:p w14:paraId="37D8FEDF" w14:textId="3632AC5F" w:rsidR="0053315A" w:rsidRPr="0059607F" w:rsidRDefault="0053315A" w:rsidP="0053315A">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облигаций без определения в решении о выпуске этих облигаций срока их погашения;</w:t>
      </w:r>
    </w:p>
    <w:p w14:paraId="1AB67640" w14:textId="77777777" w:rsidR="0053315A" w:rsidRPr="0059607F" w:rsidRDefault="0053315A" w:rsidP="0053315A">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договоров, указанных в пункте 5.1 статьи 51.4 Федерального закона «О рынке ценных бумаг», за исключением договоров, указанных в пункте 1 статьи 4.1 Федерального закона «О рынке ценных бумаг»;</w:t>
      </w:r>
    </w:p>
    <w:p w14:paraId="64E3226E" w14:textId="77777777" w:rsidR="0053315A" w:rsidRPr="0059607F" w:rsidRDefault="0053315A" w:rsidP="0053315A">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договоров страхования жизни с расчетной доходностью.</w:t>
      </w:r>
    </w:p>
    <w:p w14:paraId="316A2500" w14:textId="36750533" w:rsidR="00A43F1E" w:rsidRPr="0059607F" w:rsidRDefault="00B1136A" w:rsidP="00A43F1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3315A" w:rsidRPr="0059607F">
        <w:rPr>
          <w:rFonts w:ascii="Times New Roman" w:hAnsi="Times New Roman" w:cs="Times New Roman"/>
          <w:sz w:val="24"/>
          <w:szCs w:val="24"/>
        </w:rPr>
        <w:t>п. 2.1.6 дополнен следующими сертификатами (аттестатами):</w:t>
      </w:r>
    </w:p>
    <w:p w14:paraId="37906520" w14:textId="77777777" w:rsidR="0053315A" w:rsidRPr="0059607F" w:rsidRDefault="0053315A" w:rsidP="0053315A">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сертификат финансового аналитика (СФА) Национальной финансовой ассоциации;</w:t>
      </w:r>
    </w:p>
    <w:p w14:paraId="39845A49" w14:textId="77777777" w:rsidR="0053315A" w:rsidRPr="0059607F" w:rsidRDefault="0053315A" w:rsidP="0053315A">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сертификат «Квалифин» Национальной финансовой ассоциации;</w:t>
      </w:r>
    </w:p>
    <w:p w14:paraId="25887E4F" w14:textId="77777777" w:rsidR="0053315A" w:rsidRPr="0059607F" w:rsidRDefault="0053315A" w:rsidP="0053315A">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аттестат «Инвестиционный советник» Национальной ассоциации участников фондового рынка;</w:t>
      </w:r>
    </w:p>
    <w:p w14:paraId="006263BC" w14:textId="77777777" w:rsidR="0053315A" w:rsidRPr="0059607F" w:rsidRDefault="0053315A" w:rsidP="0053315A">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сертификат «Инвестиционный сертификат Московской Биржи (</w:t>
      </w:r>
      <w:r w:rsidRPr="0059607F">
        <w:rPr>
          <w:rFonts w:ascii="Times New Roman" w:hAnsi="Times New Roman" w:cs="Times New Roman"/>
          <w:sz w:val="24"/>
          <w:szCs w:val="24"/>
          <w:lang w:val="en-US"/>
        </w:rPr>
        <w:t>MOEX</w:t>
      </w:r>
      <w:r w:rsidRPr="0059607F">
        <w:rPr>
          <w:rFonts w:ascii="Times New Roman" w:hAnsi="Times New Roman" w:cs="Times New Roman"/>
          <w:sz w:val="24"/>
          <w:szCs w:val="24"/>
        </w:rPr>
        <w:t xml:space="preserve"> </w:t>
      </w:r>
      <w:r w:rsidRPr="0059607F">
        <w:rPr>
          <w:rFonts w:ascii="Times New Roman" w:hAnsi="Times New Roman" w:cs="Times New Roman"/>
          <w:sz w:val="24"/>
          <w:szCs w:val="24"/>
          <w:lang w:val="en-US"/>
        </w:rPr>
        <w:t>Investor</w:t>
      </w:r>
      <w:r w:rsidRPr="0059607F">
        <w:rPr>
          <w:rFonts w:ascii="Times New Roman" w:hAnsi="Times New Roman" w:cs="Times New Roman"/>
          <w:sz w:val="24"/>
          <w:szCs w:val="24"/>
        </w:rPr>
        <w:t xml:space="preserve"> </w:t>
      </w:r>
      <w:r w:rsidRPr="0059607F">
        <w:rPr>
          <w:rFonts w:ascii="Times New Roman" w:hAnsi="Times New Roman" w:cs="Times New Roman"/>
          <w:sz w:val="24"/>
          <w:szCs w:val="24"/>
          <w:lang w:val="en-US"/>
        </w:rPr>
        <w:t>Certificate</w:t>
      </w:r>
      <w:r w:rsidRPr="0059607F">
        <w:rPr>
          <w:rFonts w:ascii="Times New Roman" w:hAnsi="Times New Roman" w:cs="Times New Roman"/>
          <w:sz w:val="24"/>
          <w:szCs w:val="24"/>
        </w:rPr>
        <w:t>)».</w:t>
      </w:r>
    </w:p>
    <w:p w14:paraId="22284EFA" w14:textId="350AA6CC" w:rsidR="00105FE3" w:rsidRPr="0059607F" w:rsidRDefault="00105FE3" w:rsidP="00105FE3">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2.1.7 изложен в следующей редакции:</w:t>
      </w:r>
    </w:p>
    <w:p w14:paraId="1250AE02" w14:textId="08CAA1AB" w:rsidR="00105FE3" w:rsidRPr="0059607F" w:rsidRDefault="00105FE3" w:rsidP="00105FE3">
      <w:pPr>
        <w:numPr>
          <w:ilvl w:val="2"/>
          <w:numId w:val="3"/>
        </w:numPr>
        <w:autoSpaceDE w:val="0"/>
        <w:autoSpaceDN w:val="0"/>
        <w:adjustRightInd w:val="0"/>
        <w:spacing w:before="60" w:after="0" w:line="240" w:lineRule="auto"/>
        <w:ind w:left="0" w:firstLine="567"/>
        <w:jc w:val="both"/>
        <w:rPr>
          <w:rFonts w:ascii="Times New Roman" w:eastAsia="Times New Roman" w:hAnsi="Times New Roman" w:cs="Times New Roman"/>
          <w:sz w:val="24"/>
          <w:szCs w:val="24"/>
          <w:lang w:eastAsia="ru-RU"/>
        </w:rPr>
      </w:pPr>
      <w:r w:rsidRPr="0059607F">
        <w:rPr>
          <w:rFonts w:ascii="Times New Roman" w:eastAsia="Times New Roman" w:hAnsi="Times New Roman" w:cs="Times New Roman"/>
          <w:sz w:val="24"/>
          <w:szCs w:val="24"/>
          <w:lang w:eastAsia="ru-RU"/>
        </w:rPr>
        <w:t xml:space="preserve">Для признания физического лица квалифицированным инвестором необходимо наличие у него высшего образования по специальности по программе специалитета "Финансы и кредит" либо направлениям подготовки высшего образования по программе магистратуры "Финансы и кредит" или "Финансы", полученного в образовательных организациях высшего образования, которые на дату подачи заявления физического лица о признании его квалифицированным инвестором в соответствии с </w:t>
      </w:r>
      <w:hyperlink r:id="rId19" w:history="1">
        <w:r w:rsidRPr="0059607F">
          <w:rPr>
            <w:rFonts w:ascii="Times New Roman" w:eastAsia="Times New Roman" w:hAnsi="Times New Roman" w:cs="Times New Roman"/>
            <w:sz w:val="24"/>
            <w:szCs w:val="24"/>
            <w:lang w:eastAsia="ru-RU"/>
          </w:rPr>
          <w:t>частью 10 статьи 11</w:t>
        </w:r>
      </w:hyperlink>
      <w:r w:rsidRPr="0059607F">
        <w:rPr>
          <w:rFonts w:ascii="Times New Roman" w:eastAsia="Times New Roman" w:hAnsi="Times New Roman" w:cs="Times New Roman"/>
          <w:sz w:val="24"/>
          <w:szCs w:val="24"/>
          <w:lang w:eastAsia="ru-RU"/>
        </w:rPr>
        <w:t xml:space="preserve"> Федерального закона от 29 декабря 2012 года N 273-ФЗ "Об образовании в Российской Федерации" вправе разрабатывать и утверждать самостоятельно образовательные стандарты по программам специалитета и программам магистратуры, или в научных организациях и образовательных организациях высшего образования, на базе которых в соответствии с разрешением, выданным в соответствии с </w:t>
      </w:r>
      <w:hyperlink r:id="rId20" w:history="1">
        <w:r w:rsidRPr="0059607F">
          <w:rPr>
            <w:rFonts w:ascii="Times New Roman" w:eastAsia="Times New Roman" w:hAnsi="Times New Roman" w:cs="Times New Roman"/>
            <w:sz w:val="24"/>
            <w:szCs w:val="24"/>
            <w:lang w:eastAsia="ru-RU"/>
          </w:rPr>
          <w:t>абзацем седьмым пункта 3 статьи 4</w:t>
        </w:r>
      </w:hyperlink>
      <w:r w:rsidRPr="0059607F">
        <w:rPr>
          <w:rFonts w:ascii="Times New Roman" w:eastAsia="Times New Roman" w:hAnsi="Times New Roman" w:cs="Times New Roman"/>
          <w:sz w:val="24"/>
          <w:szCs w:val="24"/>
          <w:lang w:eastAsia="ru-RU"/>
        </w:rPr>
        <w:t xml:space="preserve"> Федерального закона от 23 августа 1996 года N 127-ФЗ "О науке и государственной научно-технической политике", созданы советы по защите диссертаций на соискание ученой степени кандидата наук, на соискание ученой степени доктора наук по научной специальности «Финансы», либо наличие у физического лица предусмотренной государственной системой научной аттестации ученой степени кандидата или доктора экономических наук по научной специальности "Финансы, денежное обращение и кредит" или "Финансы".</w:t>
      </w:r>
    </w:p>
    <w:p w14:paraId="3C303108" w14:textId="77777777" w:rsidR="00105FE3" w:rsidRPr="0059607F" w:rsidRDefault="00105FE3" w:rsidP="009B6A12">
      <w:pPr>
        <w:ind w:firstLine="360"/>
        <w:jc w:val="both"/>
        <w:rPr>
          <w:rFonts w:ascii="Times New Roman" w:hAnsi="Times New Roman" w:cs="Times New Roman"/>
          <w:sz w:val="24"/>
          <w:szCs w:val="24"/>
        </w:rPr>
      </w:pPr>
      <w:bookmarkStart w:id="7" w:name="Par55"/>
      <w:bookmarkEnd w:id="7"/>
      <w:r w:rsidRPr="0059607F">
        <w:rPr>
          <w:rFonts w:ascii="Times New Roman" w:hAnsi="Times New Roman" w:cs="Times New Roman"/>
          <w:sz w:val="24"/>
          <w:szCs w:val="24"/>
        </w:rPr>
        <w:t xml:space="preserve">При признании физического лица квалифицированным инвестором учитывается наличие у него высшего образования, полученного в организациях, указанных в </w:t>
      </w:r>
      <w:hyperlink w:anchor="Par54" w:history="1">
        <w:r w:rsidRPr="0059607F">
          <w:rPr>
            <w:rFonts w:ascii="Times New Roman" w:hAnsi="Times New Roman" w:cs="Times New Roman"/>
            <w:sz w:val="24"/>
            <w:szCs w:val="24"/>
          </w:rPr>
          <w:t>абзаце первом</w:t>
        </w:r>
      </w:hyperlink>
      <w:r w:rsidRPr="0059607F">
        <w:rPr>
          <w:rFonts w:ascii="Times New Roman" w:hAnsi="Times New Roman" w:cs="Times New Roman"/>
          <w:sz w:val="24"/>
          <w:szCs w:val="24"/>
        </w:rPr>
        <w:t xml:space="preserve"> настоящего пункта, по специальностям по программе специалитета "Теоретическая экономика", или "Экономическая теория", или "Математические методы и исследование операций в экономике", или "Мировая экономика", или "Бухгалтерский учет, анализ и аудит", или "Бухгалтерский учет и аудит", или "Налоги и налогообложение" или направлению подготовки высшего образования по программе бакалавриата (магистратуры) "Экономика" либо наличие у физического лица предусмотренной государственной системой научной аттестации ученой степени кандидата или доктора экономических наук по научной специальности "Политическая экономия", или "Экономическая теория", или "Математические, статистические, инструментальные методы в экономике", или </w:t>
      </w:r>
      <w:r w:rsidRPr="0059607F">
        <w:rPr>
          <w:rFonts w:ascii="Times New Roman" w:hAnsi="Times New Roman" w:cs="Times New Roman"/>
          <w:sz w:val="24"/>
          <w:szCs w:val="24"/>
        </w:rPr>
        <w:lastRenderedPageBreak/>
        <w:t>"Региональная и отраслевая экономика", или "Мировая экономика", или "Бухгалтерский учет, статистика".</w:t>
      </w:r>
    </w:p>
    <w:p w14:paraId="016EEA3D" w14:textId="138216CC" w:rsidR="0053315A" w:rsidRPr="0059607F" w:rsidRDefault="009B6A12"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xml:space="preserve">- из п. 2.2 удалено требование для юридического лица являться коммерческой организацией или международным фондом, зарегистрированным в соответствии с Федеральным </w:t>
      </w:r>
      <w:hyperlink r:id="rId21" w:history="1">
        <w:r w:rsidRPr="0059607F">
          <w:rPr>
            <w:rFonts w:ascii="Times New Roman" w:hAnsi="Times New Roman" w:cs="Times New Roman"/>
            <w:sz w:val="24"/>
            <w:szCs w:val="24"/>
          </w:rPr>
          <w:t>законом</w:t>
        </w:r>
      </w:hyperlink>
      <w:r w:rsidRPr="0059607F">
        <w:rPr>
          <w:rFonts w:ascii="Times New Roman" w:hAnsi="Times New Roman" w:cs="Times New Roman"/>
          <w:sz w:val="24"/>
          <w:szCs w:val="24"/>
        </w:rPr>
        <w:t xml:space="preserve"> от 3 августа 2018 года N 290-ФЗ "О международных компаниях и международных фондах" в целях совершения операций с ценными бумагами российских эмитентов;</w:t>
      </w:r>
    </w:p>
    <w:p w14:paraId="4724076A" w14:textId="60F95E1B" w:rsidR="0053315A" w:rsidRPr="0059607F" w:rsidRDefault="009B6A12"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пп. 2.2.3 и 2.2.4</w:t>
      </w:r>
      <w:r w:rsidR="00B72A6C" w:rsidRPr="0059607F">
        <w:rPr>
          <w:rFonts w:ascii="Times New Roman" w:hAnsi="Times New Roman" w:cs="Times New Roman"/>
          <w:sz w:val="24"/>
          <w:szCs w:val="24"/>
        </w:rPr>
        <w:t xml:space="preserve"> дополнены уточнением, что бухгалтерская (финансовая) отчетность может быть использована за последний завершенный год;</w:t>
      </w:r>
    </w:p>
    <w:p w14:paraId="19504029" w14:textId="509A2D70" w:rsidR="00B72A6C" w:rsidRPr="0059607F" w:rsidRDefault="00B72A6C" w:rsidP="00B72A6C">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3.1 изложен в следующей редакции:</w:t>
      </w:r>
    </w:p>
    <w:p w14:paraId="358B6352" w14:textId="77777777" w:rsidR="00B72A6C" w:rsidRPr="0059607F" w:rsidRDefault="00B72A6C" w:rsidP="00B72A6C">
      <w:pPr>
        <w:pStyle w:val="a5"/>
        <w:numPr>
          <w:ilvl w:val="0"/>
          <w:numId w:val="3"/>
        </w:numPr>
        <w:autoSpaceDE w:val="0"/>
        <w:autoSpaceDN w:val="0"/>
        <w:adjustRightInd w:val="0"/>
        <w:spacing w:before="60" w:after="0" w:line="240" w:lineRule="auto"/>
        <w:contextualSpacing w:val="0"/>
        <w:jc w:val="both"/>
        <w:rPr>
          <w:rFonts w:ascii="Times New Roman" w:eastAsia="Times New Roman" w:hAnsi="Times New Roman" w:cs="Times New Roman"/>
          <w:vanish/>
          <w:sz w:val="24"/>
          <w:szCs w:val="24"/>
          <w:lang w:eastAsia="ru-RU"/>
        </w:rPr>
      </w:pPr>
    </w:p>
    <w:p w14:paraId="490B1C91" w14:textId="61813998" w:rsidR="00B72A6C" w:rsidRPr="0059607F" w:rsidRDefault="00B72A6C" w:rsidP="003231B9">
      <w:pPr>
        <w:numPr>
          <w:ilvl w:val="1"/>
          <w:numId w:val="3"/>
        </w:numPr>
        <w:autoSpaceDE w:val="0"/>
        <w:autoSpaceDN w:val="0"/>
        <w:adjustRightInd w:val="0"/>
        <w:spacing w:before="60" w:after="0" w:line="240" w:lineRule="auto"/>
        <w:ind w:left="0" w:firstLine="556"/>
        <w:jc w:val="both"/>
        <w:rPr>
          <w:rFonts w:ascii="Times New Roman" w:eastAsia="Times New Roman" w:hAnsi="Times New Roman" w:cs="Times New Roman"/>
          <w:sz w:val="24"/>
          <w:szCs w:val="24"/>
          <w:lang w:eastAsia="ru-RU"/>
        </w:rPr>
      </w:pPr>
      <w:r w:rsidRPr="0059607F">
        <w:rPr>
          <w:rFonts w:ascii="Times New Roman" w:eastAsia="Times New Roman" w:hAnsi="Times New Roman" w:cs="Times New Roman"/>
          <w:sz w:val="24"/>
          <w:szCs w:val="24"/>
          <w:lang w:eastAsia="ru-RU"/>
        </w:rPr>
        <w:t>Признание физического или юридического лица (далее при совместном упоминании - лицо) квалифицированным инвестором осуществляется на основании представляемых лицом Компании в электронном виде и (или) на бумажном носителе документов, подтверждающих соответствие лица требованиям для признания его квалифицированным инвестором, оригинала документа, удостоверяющего личность Заявителя (для физических лиц, не являющихся клиентами Компании), заявления лица о признании его квалифицированным инвестором по форме Приложение № 1 (для физических лиц) или Приложения № 2 (для юридических лиц) к настоящему Регламенту, содержащего:</w:t>
      </w:r>
    </w:p>
    <w:p w14:paraId="4A53CE4D" w14:textId="77777777" w:rsidR="00B72A6C" w:rsidRPr="0059607F" w:rsidRDefault="00B72A6C" w:rsidP="00B72A6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полное и сокращенное (при наличии) фирменные наименования – для юридического лица; фамилия, имя и отчество (при наличии) – для физического лица;</w:t>
      </w:r>
    </w:p>
    <w:p w14:paraId="0C1E41D5" w14:textId="77777777" w:rsidR="00B72A6C" w:rsidRPr="0059607F" w:rsidRDefault="00B72A6C" w:rsidP="00B72A6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адрес регистрации по месту нахождения в соответствии со сведениями, содержащимися в едином государственном реестре юридических лиц – для юридического лица; адрес регистрации по месту жительства (месту пребывания) – для физического лица;</w:t>
      </w:r>
    </w:p>
    <w:p w14:paraId="7FD04465" w14:textId="77777777" w:rsidR="00B72A6C" w:rsidRPr="0059607F" w:rsidRDefault="00B72A6C" w:rsidP="00B72A6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идентификационный номер налогоплательщика – иностранной организации в стране регистрации (</w:t>
      </w:r>
      <w:r w:rsidRPr="0059607F">
        <w:rPr>
          <w:rFonts w:ascii="Times New Roman" w:hAnsi="Times New Roman" w:cs="Times New Roman"/>
          <w:sz w:val="24"/>
          <w:szCs w:val="24"/>
          <w:lang w:val="en-US"/>
        </w:rPr>
        <w:t>Tax</w:t>
      </w:r>
      <w:r w:rsidRPr="0059607F">
        <w:rPr>
          <w:rFonts w:ascii="Times New Roman" w:hAnsi="Times New Roman" w:cs="Times New Roman"/>
          <w:sz w:val="24"/>
          <w:szCs w:val="24"/>
        </w:rPr>
        <w:t xml:space="preserve"> </w:t>
      </w:r>
      <w:r w:rsidRPr="0059607F">
        <w:rPr>
          <w:rFonts w:ascii="Times New Roman" w:hAnsi="Times New Roman" w:cs="Times New Roman"/>
          <w:sz w:val="24"/>
          <w:szCs w:val="24"/>
          <w:lang w:val="en-US"/>
        </w:rPr>
        <w:t>Identification</w:t>
      </w:r>
      <w:r w:rsidRPr="0059607F">
        <w:rPr>
          <w:rFonts w:ascii="Times New Roman" w:hAnsi="Times New Roman" w:cs="Times New Roman"/>
          <w:sz w:val="24"/>
          <w:szCs w:val="24"/>
        </w:rPr>
        <w:t xml:space="preserve"> </w:t>
      </w:r>
      <w:r w:rsidRPr="0059607F">
        <w:rPr>
          <w:rFonts w:ascii="Times New Roman" w:hAnsi="Times New Roman" w:cs="Times New Roman"/>
          <w:sz w:val="24"/>
          <w:szCs w:val="24"/>
          <w:lang w:val="en-US"/>
        </w:rPr>
        <w:t>Number</w:t>
      </w:r>
      <w:r w:rsidRPr="0059607F">
        <w:rPr>
          <w:rFonts w:ascii="Times New Roman" w:hAnsi="Times New Roman" w:cs="Times New Roman"/>
          <w:sz w:val="24"/>
          <w:szCs w:val="24"/>
        </w:rPr>
        <w:t xml:space="preserve">) (далее – </w:t>
      </w:r>
      <w:r w:rsidRPr="0059607F">
        <w:rPr>
          <w:rFonts w:ascii="Times New Roman" w:hAnsi="Times New Roman" w:cs="Times New Roman"/>
          <w:sz w:val="24"/>
          <w:szCs w:val="24"/>
          <w:lang w:val="en-US"/>
        </w:rPr>
        <w:t>TIN</w:t>
      </w:r>
      <w:r w:rsidRPr="0059607F">
        <w:rPr>
          <w:rFonts w:ascii="Times New Roman" w:hAnsi="Times New Roman" w:cs="Times New Roman"/>
          <w:sz w:val="24"/>
          <w:szCs w:val="24"/>
        </w:rPr>
        <w:t>) или его аналог, либо международный код идентификации юридического лица (</w:t>
      </w:r>
      <w:r w:rsidRPr="0059607F">
        <w:rPr>
          <w:rFonts w:ascii="Times New Roman" w:hAnsi="Times New Roman" w:cs="Times New Roman"/>
          <w:sz w:val="24"/>
          <w:szCs w:val="24"/>
          <w:lang w:val="en-US"/>
        </w:rPr>
        <w:t>Legal</w:t>
      </w:r>
      <w:r w:rsidRPr="0059607F">
        <w:rPr>
          <w:rFonts w:ascii="Times New Roman" w:hAnsi="Times New Roman" w:cs="Times New Roman"/>
          <w:sz w:val="24"/>
          <w:szCs w:val="24"/>
        </w:rPr>
        <w:t xml:space="preserve"> </w:t>
      </w:r>
      <w:r w:rsidRPr="0059607F">
        <w:rPr>
          <w:rFonts w:ascii="Times New Roman" w:hAnsi="Times New Roman" w:cs="Times New Roman"/>
          <w:sz w:val="24"/>
          <w:szCs w:val="24"/>
          <w:lang w:val="en-US"/>
        </w:rPr>
        <w:t>Entity</w:t>
      </w:r>
      <w:r w:rsidRPr="0059607F">
        <w:rPr>
          <w:rFonts w:ascii="Times New Roman" w:hAnsi="Times New Roman" w:cs="Times New Roman"/>
          <w:sz w:val="24"/>
          <w:szCs w:val="24"/>
        </w:rPr>
        <w:t xml:space="preserve"> </w:t>
      </w:r>
      <w:r w:rsidRPr="0059607F">
        <w:rPr>
          <w:rFonts w:ascii="Times New Roman" w:hAnsi="Times New Roman" w:cs="Times New Roman"/>
          <w:sz w:val="24"/>
          <w:szCs w:val="24"/>
          <w:lang w:val="en-US"/>
        </w:rPr>
        <w:t>Identifier</w:t>
      </w:r>
      <w:r w:rsidRPr="0059607F">
        <w:rPr>
          <w:rFonts w:ascii="Times New Roman" w:hAnsi="Times New Roman" w:cs="Times New Roman"/>
          <w:sz w:val="24"/>
          <w:szCs w:val="24"/>
        </w:rPr>
        <w:t xml:space="preserve">) (далее – </w:t>
      </w:r>
      <w:r w:rsidRPr="0059607F">
        <w:rPr>
          <w:rFonts w:ascii="Times New Roman" w:hAnsi="Times New Roman" w:cs="Times New Roman"/>
          <w:sz w:val="24"/>
          <w:szCs w:val="24"/>
          <w:lang w:val="en-US"/>
        </w:rPr>
        <w:t>LEI</w:t>
      </w:r>
      <w:r w:rsidRPr="0059607F">
        <w:rPr>
          <w:rFonts w:ascii="Times New Roman" w:hAnsi="Times New Roman" w:cs="Times New Roman"/>
          <w:sz w:val="24"/>
          <w:szCs w:val="24"/>
        </w:rPr>
        <w:t xml:space="preserve">) (при отсутствии </w:t>
      </w:r>
      <w:r w:rsidRPr="0059607F">
        <w:rPr>
          <w:rFonts w:ascii="Times New Roman" w:hAnsi="Times New Roman" w:cs="Times New Roman"/>
          <w:sz w:val="24"/>
          <w:szCs w:val="24"/>
          <w:lang w:val="en-US"/>
        </w:rPr>
        <w:t>TIN</w:t>
      </w:r>
      <w:r w:rsidRPr="0059607F">
        <w:rPr>
          <w:rFonts w:ascii="Times New Roman" w:hAnsi="Times New Roman" w:cs="Times New Roman"/>
          <w:sz w:val="24"/>
          <w:szCs w:val="24"/>
        </w:rPr>
        <w:t xml:space="preserve"> или его аналога), либо регистрационный номер в стране регистрации (при отсутствии </w:t>
      </w:r>
      <w:r w:rsidRPr="0059607F">
        <w:rPr>
          <w:rFonts w:ascii="Times New Roman" w:hAnsi="Times New Roman" w:cs="Times New Roman"/>
          <w:sz w:val="24"/>
          <w:szCs w:val="24"/>
          <w:lang w:val="en-US"/>
        </w:rPr>
        <w:t>TIN</w:t>
      </w:r>
      <w:r w:rsidRPr="0059607F">
        <w:rPr>
          <w:rFonts w:ascii="Times New Roman" w:hAnsi="Times New Roman" w:cs="Times New Roman"/>
          <w:sz w:val="24"/>
          <w:szCs w:val="24"/>
        </w:rPr>
        <w:t xml:space="preserve"> или его аналога и </w:t>
      </w:r>
      <w:r w:rsidRPr="0059607F">
        <w:rPr>
          <w:rFonts w:ascii="Times New Roman" w:hAnsi="Times New Roman" w:cs="Times New Roman"/>
          <w:sz w:val="24"/>
          <w:szCs w:val="24"/>
          <w:lang w:val="en-US"/>
        </w:rPr>
        <w:t>LEI</w:t>
      </w:r>
      <w:r w:rsidRPr="0059607F">
        <w:rPr>
          <w:rFonts w:ascii="Times New Roman" w:hAnsi="Times New Roman" w:cs="Times New Roman"/>
          <w:sz w:val="24"/>
          <w:szCs w:val="24"/>
        </w:rPr>
        <w:t>) – для юридического лица; реквизиты документа, удостоверяющего личность, - для физического лица;</w:t>
      </w:r>
    </w:p>
    <w:p w14:paraId="73DCC37C" w14:textId="6948E300" w:rsidR="00B72A6C" w:rsidRPr="0059607F" w:rsidRDefault="00B72A6C" w:rsidP="00B72A6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указание на уведомление физического лица Компанией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 (в случае если заявление о признании квалифицированным инвестором подается физическим лицом);</w:t>
      </w:r>
    </w:p>
    <w:p w14:paraId="7744625B" w14:textId="77777777" w:rsidR="00B72A6C" w:rsidRPr="0059607F" w:rsidRDefault="00B72A6C" w:rsidP="00B72A6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 xml:space="preserve">перечень видов сделок, и (или) ценных бумаг, и (или) иных финансовых инструментов, в отношении которых физическое лицо обращается с заявлением о признании его квалифицированным инвестором (в случае если физическое лицо заявляет о признании его квалифицированным инвестором на основании соответствия требованию к размеру имущества, предусмотренному </w:t>
      </w:r>
      <w:hyperlink r:id="rId22" w:history="1">
        <w:r w:rsidRPr="0059607F">
          <w:rPr>
            <w:rFonts w:ascii="Times New Roman" w:hAnsi="Times New Roman" w:cs="Times New Roman"/>
            <w:sz w:val="24"/>
            <w:szCs w:val="24"/>
          </w:rPr>
          <w:t>абзацем первым пункта 2.1.</w:t>
        </w:r>
      </w:hyperlink>
      <w:r w:rsidRPr="0059607F">
        <w:rPr>
          <w:rFonts w:ascii="Times New Roman" w:hAnsi="Times New Roman" w:cs="Times New Roman"/>
          <w:sz w:val="24"/>
          <w:szCs w:val="24"/>
        </w:rPr>
        <w:t xml:space="preserve">3 настоящего Регламента, или требованию к размеру дохода, предусмотренному </w:t>
      </w:r>
      <w:hyperlink r:id="rId23" w:history="1">
        <w:r w:rsidRPr="0059607F">
          <w:rPr>
            <w:rFonts w:ascii="Times New Roman" w:hAnsi="Times New Roman" w:cs="Times New Roman"/>
            <w:sz w:val="24"/>
            <w:szCs w:val="24"/>
          </w:rPr>
          <w:t>абзацем первым пункта 2.1.</w:t>
        </w:r>
      </w:hyperlink>
      <w:r w:rsidRPr="0059607F">
        <w:rPr>
          <w:rFonts w:ascii="Times New Roman" w:hAnsi="Times New Roman" w:cs="Times New Roman"/>
          <w:sz w:val="24"/>
          <w:szCs w:val="24"/>
        </w:rPr>
        <w:t>4 настоящего Регламента, при подтверждении наличия у физического лица знаний).</w:t>
      </w:r>
    </w:p>
    <w:p w14:paraId="157E3612" w14:textId="77777777" w:rsidR="00B72A6C" w:rsidRPr="0059607F" w:rsidRDefault="00B72A6C" w:rsidP="00B72A6C">
      <w:pPr>
        <w:spacing w:before="60"/>
        <w:ind w:firstLine="357"/>
        <w:jc w:val="both"/>
        <w:rPr>
          <w:rFonts w:ascii="Times New Roman" w:hAnsi="Times New Roman" w:cs="Times New Roman"/>
          <w:b/>
          <w:bCs/>
          <w:sz w:val="24"/>
          <w:szCs w:val="24"/>
        </w:rPr>
      </w:pPr>
      <w:r w:rsidRPr="0059607F">
        <w:rPr>
          <w:rFonts w:ascii="Times New Roman" w:hAnsi="Times New Roman" w:cs="Times New Roman"/>
          <w:sz w:val="24"/>
          <w:szCs w:val="24"/>
        </w:rPr>
        <w:t xml:space="preserve">Признание лица квалифицированным инвестором в соответствии с пунктом 12.1 статьи 51.2 Федерального закона «О ранке ценных бумаг» осуществляется на основании представляемых лицом Компании в электронном виде и (или) на бумажном носителе документов, включая документы, содержащие сведения из реестра лиц, признанных иным </w:t>
      </w:r>
      <w:r w:rsidRPr="0059607F">
        <w:rPr>
          <w:rFonts w:ascii="Times New Roman" w:hAnsi="Times New Roman" w:cs="Times New Roman"/>
          <w:sz w:val="24"/>
          <w:szCs w:val="24"/>
        </w:rPr>
        <w:lastRenderedPageBreak/>
        <w:t>лицом квалифицированными инвесторами, и заявление лица о признании его квалифицированным инвестором, содержащего:</w:t>
      </w:r>
    </w:p>
    <w:p w14:paraId="25ED1181" w14:textId="77777777" w:rsidR="00B72A6C" w:rsidRPr="0059607F" w:rsidRDefault="00B72A6C" w:rsidP="00B72A6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сведения, предусмотренные абзацами вторым – пятым настоящего пункта;</w:t>
      </w:r>
    </w:p>
    <w:p w14:paraId="12C547D9" w14:textId="77777777" w:rsidR="00B72A6C" w:rsidRPr="0059607F" w:rsidRDefault="00B72A6C" w:rsidP="00B72A6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перечень видов сделок, и (или) ценных бумаг, и (или) иных финансовых инструментов, в отношении которых лицо заявляет о признании его квалифицированным инвестором (в случае если лицо признано иным лицом квалифицированным инвестором до 23 мая 2025 года).</w:t>
      </w:r>
    </w:p>
    <w:p w14:paraId="2DD08844" w14:textId="4E39D3A0" w:rsidR="009B6A12" w:rsidRPr="0059607F" w:rsidRDefault="003231B9"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из п. 3.4 удалено упоминание налоговых агентов в качестве лиц, выдающих справки;</w:t>
      </w:r>
    </w:p>
    <w:p w14:paraId="1B78914C" w14:textId="5B40586F" w:rsidR="003231B9" w:rsidRPr="0059607F" w:rsidRDefault="003231B9"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w:t>
      </w:r>
      <w:r w:rsidR="00B1136A">
        <w:rPr>
          <w:rFonts w:ascii="Times New Roman" w:hAnsi="Times New Roman" w:cs="Times New Roman"/>
          <w:sz w:val="24"/>
          <w:szCs w:val="24"/>
        </w:rPr>
        <w:t>.</w:t>
      </w:r>
      <w:r w:rsidRPr="0059607F">
        <w:rPr>
          <w:rFonts w:ascii="Times New Roman" w:hAnsi="Times New Roman" w:cs="Times New Roman"/>
          <w:sz w:val="24"/>
          <w:szCs w:val="24"/>
        </w:rPr>
        <w:t xml:space="preserve"> 3.5 дополнен аттестатом (аттестатами);</w:t>
      </w:r>
    </w:p>
    <w:p w14:paraId="471CEFD4" w14:textId="1DF05469" w:rsidR="003231B9" w:rsidRPr="0059607F" w:rsidRDefault="003231B9"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3.</w:t>
      </w:r>
      <w:r w:rsidR="00160944" w:rsidRPr="0059607F">
        <w:rPr>
          <w:rFonts w:ascii="Times New Roman" w:hAnsi="Times New Roman" w:cs="Times New Roman"/>
          <w:sz w:val="24"/>
          <w:szCs w:val="24"/>
        </w:rPr>
        <w:t>6</w:t>
      </w:r>
      <w:r w:rsidRPr="0059607F">
        <w:rPr>
          <w:rFonts w:ascii="Times New Roman" w:hAnsi="Times New Roman" w:cs="Times New Roman"/>
          <w:sz w:val="24"/>
          <w:szCs w:val="24"/>
        </w:rPr>
        <w:t xml:space="preserve"> дополнен случаем, когда документы </w:t>
      </w:r>
      <w:r w:rsidR="00160944" w:rsidRPr="0059607F">
        <w:rPr>
          <w:rFonts w:ascii="Times New Roman" w:hAnsi="Times New Roman" w:cs="Times New Roman"/>
          <w:sz w:val="24"/>
          <w:szCs w:val="24"/>
        </w:rPr>
        <w:t>«</w:t>
      </w:r>
      <w:r w:rsidRPr="0059607F">
        <w:rPr>
          <w:rFonts w:ascii="Times New Roman" w:hAnsi="Times New Roman" w:cs="Times New Roman"/>
          <w:sz w:val="24"/>
          <w:szCs w:val="24"/>
        </w:rPr>
        <w:t>(в случае признания лица квалифицированным инвестором в соответствии с пунктом 12.1 статьи 51.2 Федерального закона «О рынке ценных бумаг») на содержат сведения из реестра лиц, признанных иным лицом квалифицированными инвесторами</w:t>
      </w:r>
      <w:r w:rsidR="00160944" w:rsidRPr="0059607F">
        <w:rPr>
          <w:rFonts w:ascii="Times New Roman" w:hAnsi="Times New Roman" w:cs="Times New Roman"/>
          <w:sz w:val="24"/>
          <w:szCs w:val="24"/>
        </w:rPr>
        <w:t>»</w:t>
      </w:r>
      <w:r w:rsidRPr="0059607F">
        <w:rPr>
          <w:rFonts w:ascii="Times New Roman" w:hAnsi="Times New Roman" w:cs="Times New Roman"/>
          <w:sz w:val="24"/>
          <w:szCs w:val="24"/>
        </w:rPr>
        <w:t>;</w:t>
      </w:r>
    </w:p>
    <w:p w14:paraId="582BC02A" w14:textId="4D5A7660" w:rsidR="003231B9" w:rsidRPr="0059607F" w:rsidRDefault="003231B9"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3.</w:t>
      </w:r>
      <w:r w:rsidR="00160944" w:rsidRPr="0059607F">
        <w:rPr>
          <w:rFonts w:ascii="Times New Roman" w:hAnsi="Times New Roman" w:cs="Times New Roman"/>
          <w:sz w:val="24"/>
          <w:szCs w:val="24"/>
        </w:rPr>
        <w:t>7</w:t>
      </w:r>
      <w:r w:rsidRPr="0059607F">
        <w:rPr>
          <w:rFonts w:ascii="Times New Roman" w:hAnsi="Times New Roman" w:cs="Times New Roman"/>
          <w:sz w:val="24"/>
          <w:szCs w:val="24"/>
        </w:rPr>
        <w:t xml:space="preserve"> дополнен случаем, когда </w:t>
      </w:r>
      <w:r w:rsidR="00160944" w:rsidRPr="0059607F">
        <w:rPr>
          <w:rFonts w:ascii="Times New Roman" w:hAnsi="Times New Roman" w:cs="Times New Roman"/>
          <w:sz w:val="24"/>
          <w:szCs w:val="24"/>
        </w:rPr>
        <w:t>согласно документам установлено «(в случае признания лица квалифицированным инвестором в соответствии с пунктом 12.1 статьи 51.2 Федерального закона «О рынке ценных бумаг» наличие сведений о лице в реестре лиц, признанных иным лицом квалифицированными инвесторами»;</w:t>
      </w:r>
    </w:p>
    <w:p w14:paraId="7EA1D4BE" w14:textId="346AC356" w:rsidR="00160944" w:rsidRPr="0059607F" w:rsidRDefault="00160944" w:rsidP="00160944">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3.8 изложен в следующей редакции:</w:t>
      </w:r>
    </w:p>
    <w:p w14:paraId="3ABE96D7" w14:textId="6AB9DED6" w:rsidR="00160944" w:rsidRPr="0059607F" w:rsidRDefault="00160944" w:rsidP="00FE0C94">
      <w:pPr>
        <w:pStyle w:val="a5"/>
        <w:numPr>
          <w:ilvl w:val="1"/>
          <w:numId w:val="8"/>
        </w:numPr>
        <w:autoSpaceDE w:val="0"/>
        <w:autoSpaceDN w:val="0"/>
        <w:adjustRightInd w:val="0"/>
        <w:spacing w:before="60" w:after="0" w:line="240" w:lineRule="auto"/>
        <w:ind w:left="0" w:firstLine="357"/>
        <w:jc w:val="both"/>
        <w:rPr>
          <w:rFonts w:ascii="Times New Roman" w:eastAsia="Times New Roman" w:hAnsi="Times New Roman" w:cs="Times New Roman"/>
          <w:sz w:val="24"/>
          <w:szCs w:val="24"/>
          <w:lang w:eastAsia="ru-RU"/>
        </w:rPr>
      </w:pPr>
      <w:r w:rsidRPr="0059607F">
        <w:rPr>
          <w:rFonts w:ascii="Times New Roman" w:eastAsia="Times New Roman" w:hAnsi="Times New Roman" w:cs="Times New Roman"/>
          <w:sz w:val="24"/>
          <w:szCs w:val="24"/>
          <w:lang w:eastAsia="ru-RU"/>
        </w:rPr>
        <w:t>Решение о признании лица квалифицированным инвестором оформляется в виде документа (в электронном виде и (или) на бумажном носителе) с указанием даты его принятия.</w:t>
      </w:r>
    </w:p>
    <w:p w14:paraId="3CAD9172" w14:textId="1C932B69" w:rsidR="00160944" w:rsidRPr="0059607F" w:rsidRDefault="00160944" w:rsidP="00160944">
      <w:pPr>
        <w:spacing w:before="60"/>
        <w:ind w:firstLine="357"/>
        <w:jc w:val="both"/>
        <w:rPr>
          <w:rFonts w:ascii="Times New Roman" w:hAnsi="Times New Roman" w:cs="Times New Roman"/>
          <w:b/>
          <w:bCs/>
          <w:sz w:val="24"/>
          <w:szCs w:val="24"/>
        </w:rPr>
      </w:pPr>
      <w:r w:rsidRPr="0059607F">
        <w:rPr>
          <w:rFonts w:ascii="Times New Roman" w:hAnsi="Times New Roman" w:cs="Times New Roman"/>
          <w:sz w:val="24"/>
          <w:szCs w:val="24"/>
        </w:rPr>
        <w:t xml:space="preserve">Решение о признании лица квалифицированным инвестором, за исключением случая, предусмотренного </w:t>
      </w:r>
      <w:hyperlink w:anchor="Par10" w:history="1">
        <w:r w:rsidRPr="0059607F">
          <w:rPr>
            <w:rFonts w:ascii="Times New Roman" w:hAnsi="Times New Roman" w:cs="Times New Roman"/>
            <w:sz w:val="24"/>
            <w:szCs w:val="24"/>
          </w:rPr>
          <w:t xml:space="preserve">абзацами </w:t>
        </w:r>
      </w:hyperlink>
      <w:r w:rsidRPr="0059607F">
        <w:rPr>
          <w:rFonts w:ascii="Times New Roman" w:hAnsi="Times New Roman" w:cs="Times New Roman"/>
          <w:sz w:val="24"/>
          <w:szCs w:val="24"/>
        </w:rPr>
        <w:t>третьим и четвертым настоящего пункта, должно содержать указание на то, что лицо признано квалифицированным инвестором в отношении всех видов сделок, ценных бумаг и иных финансовых инструментов, предназначенных для квалифицированных инвесторов.</w:t>
      </w:r>
    </w:p>
    <w:p w14:paraId="69B185FF" w14:textId="6606EAEF" w:rsidR="00160944" w:rsidRPr="0059607F" w:rsidRDefault="00160944" w:rsidP="00160944">
      <w:pPr>
        <w:spacing w:before="60"/>
        <w:ind w:firstLine="357"/>
        <w:jc w:val="both"/>
        <w:rPr>
          <w:rFonts w:ascii="Times New Roman" w:hAnsi="Times New Roman" w:cs="Times New Roman"/>
          <w:b/>
          <w:bCs/>
          <w:sz w:val="24"/>
          <w:szCs w:val="24"/>
        </w:rPr>
      </w:pPr>
      <w:bookmarkStart w:id="8" w:name="Par10"/>
      <w:bookmarkEnd w:id="8"/>
      <w:r w:rsidRPr="0059607F">
        <w:rPr>
          <w:rFonts w:ascii="Times New Roman" w:hAnsi="Times New Roman" w:cs="Times New Roman"/>
          <w:sz w:val="24"/>
          <w:szCs w:val="24"/>
        </w:rPr>
        <w:t>В случае соответствия физического лица требованию к размеру имущества, предусмотренному пунктом 2.1.3 настоящего Регламента, или требованию к размеру дохода, предусмотренному пунктом 2.1.4 настоящего Регламента, при подтверждении наличия у физического лица знаний решение о признании лица квалифицированным инвестором должно содержать указание, в отношении каких видов сделок, и (или) ценных бумаг, и (или) иных финансовых инструментов данное физическое лицо признано квалифицированным инвестором.</w:t>
      </w:r>
    </w:p>
    <w:p w14:paraId="5A6E81B2" w14:textId="5542BB01" w:rsidR="00160944" w:rsidRPr="0059607F" w:rsidRDefault="00160944" w:rsidP="00160944">
      <w:pPr>
        <w:spacing w:before="60"/>
        <w:ind w:firstLine="357"/>
        <w:jc w:val="both"/>
        <w:rPr>
          <w:rFonts w:ascii="Times New Roman" w:hAnsi="Times New Roman" w:cs="Times New Roman"/>
          <w:b/>
          <w:bCs/>
          <w:sz w:val="24"/>
          <w:szCs w:val="24"/>
        </w:rPr>
      </w:pPr>
      <w:r w:rsidRPr="0059607F">
        <w:rPr>
          <w:rFonts w:ascii="Times New Roman" w:hAnsi="Times New Roman" w:cs="Times New Roman"/>
          <w:sz w:val="24"/>
          <w:szCs w:val="24"/>
        </w:rPr>
        <w:t>В случае признания лица квалифицированным инвестором в соответствии с пунктом 12.1 статьи 51.2 Федерального закона «О рынке ценных бумаг», если лицо было признано иным лицом квалифицированным инвестором до 23 мая 2025 года, решение о признании лица квалифицированным инвестором должно содержать указание на виды сделок, и (или) ценных бумаг, и (или) иных финансовых инструментов, в отношении которых такое лицо было признано квалифицированным инвестором иным лицом.</w:t>
      </w:r>
    </w:p>
    <w:p w14:paraId="1918DA5B" w14:textId="1213A89D" w:rsidR="00E100BE" w:rsidRPr="0059607F" w:rsidRDefault="00E100BE" w:rsidP="00E100B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3.9 изложен в следующей редакции:</w:t>
      </w:r>
    </w:p>
    <w:p w14:paraId="19A825E0" w14:textId="51E0CCB4" w:rsidR="00E100BE" w:rsidRPr="0059607F" w:rsidRDefault="00E100BE" w:rsidP="00FE0C94">
      <w:pPr>
        <w:pStyle w:val="a5"/>
        <w:numPr>
          <w:ilvl w:val="1"/>
          <w:numId w:val="8"/>
        </w:numPr>
        <w:autoSpaceDE w:val="0"/>
        <w:autoSpaceDN w:val="0"/>
        <w:adjustRightInd w:val="0"/>
        <w:spacing w:before="60" w:after="0" w:line="240" w:lineRule="auto"/>
        <w:ind w:left="0" w:firstLine="357"/>
        <w:jc w:val="both"/>
        <w:rPr>
          <w:rFonts w:ascii="Times New Roman" w:eastAsia="Times New Roman" w:hAnsi="Times New Roman" w:cs="Times New Roman"/>
          <w:sz w:val="24"/>
          <w:szCs w:val="24"/>
          <w:lang w:eastAsia="ru-RU"/>
        </w:rPr>
      </w:pPr>
      <w:r w:rsidRPr="0059607F">
        <w:rPr>
          <w:rFonts w:ascii="Times New Roman" w:eastAsia="Times New Roman" w:hAnsi="Times New Roman" w:cs="Times New Roman"/>
          <w:sz w:val="24"/>
          <w:szCs w:val="24"/>
          <w:lang w:eastAsia="ru-RU"/>
        </w:rPr>
        <w:t>Компания в течении пяти рабочих дней со дня, следующего за днем принятия решения о признании лица квалифицированным инвестором, направляет лицу уведомление в виде документа по форме Приложения № 3 или № 4 к настоящему Регламенту (в электронном виде и (или) на бумажном носителе), содержащее следующие сведения:</w:t>
      </w:r>
    </w:p>
    <w:p w14:paraId="62C1CB47" w14:textId="77777777" w:rsidR="00E100BE" w:rsidRPr="0059607F" w:rsidRDefault="00E100BE" w:rsidP="00E100BE">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 xml:space="preserve">о дате признания лица квалифицированным инвестором, а в случае, указанном в </w:t>
      </w:r>
      <w:hyperlink w:anchor="Par10" w:history="1">
        <w:r w:rsidRPr="0059607F">
          <w:rPr>
            <w:rFonts w:ascii="Times New Roman" w:hAnsi="Times New Roman" w:cs="Times New Roman"/>
            <w:sz w:val="24"/>
            <w:szCs w:val="24"/>
          </w:rPr>
          <w:t>абзаце втором пункта 3.</w:t>
        </w:r>
      </w:hyperlink>
      <w:r w:rsidRPr="0059607F">
        <w:rPr>
          <w:rFonts w:ascii="Times New Roman" w:hAnsi="Times New Roman" w:cs="Times New Roman"/>
          <w:sz w:val="24"/>
          <w:szCs w:val="24"/>
        </w:rPr>
        <w:t xml:space="preserve">8 настоящего Регламента, также о том, в отношении каких видов </w:t>
      </w:r>
      <w:r w:rsidRPr="0059607F">
        <w:rPr>
          <w:rFonts w:ascii="Times New Roman" w:hAnsi="Times New Roman" w:cs="Times New Roman"/>
          <w:sz w:val="24"/>
          <w:szCs w:val="24"/>
        </w:rPr>
        <w:lastRenderedPageBreak/>
        <w:t>ценных бумаг физическое лицо признано квалифицированным инвестором (в случае принятия решения о признании лица квалифицированным инвестором) (по форме Приложения № 3 к настоящему Регламенту);</w:t>
      </w:r>
    </w:p>
    <w:p w14:paraId="3FA058E1" w14:textId="77777777" w:rsidR="00E100BE" w:rsidRPr="0059607F" w:rsidRDefault="00E100BE" w:rsidP="00E100BE">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о причине отказа в признании лица квалифицированным инвестором (в случае принятия решения об отказе в признании лица квалифицированным инвестором) (по форме Приложения № 4 к настоящему Регламенту).</w:t>
      </w:r>
    </w:p>
    <w:p w14:paraId="4113F335" w14:textId="10A0D3D8" w:rsidR="009B6A12" w:rsidRPr="0059607F" w:rsidRDefault="00B57D90"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Регламент дополнен п. 3.10 следующего содержания:</w:t>
      </w:r>
    </w:p>
    <w:p w14:paraId="135D1C80" w14:textId="77777777" w:rsidR="00D35AB3" w:rsidRPr="0059607F" w:rsidRDefault="00D35AB3" w:rsidP="00D35AB3">
      <w:pPr>
        <w:pStyle w:val="a5"/>
        <w:numPr>
          <w:ilvl w:val="1"/>
          <w:numId w:val="8"/>
        </w:numPr>
        <w:autoSpaceDE w:val="0"/>
        <w:autoSpaceDN w:val="0"/>
        <w:adjustRightInd w:val="0"/>
        <w:spacing w:before="60" w:after="0" w:line="240" w:lineRule="auto"/>
        <w:ind w:left="0" w:firstLine="357"/>
        <w:jc w:val="both"/>
        <w:rPr>
          <w:rFonts w:ascii="Times New Roman" w:eastAsia="Times New Roman" w:hAnsi="Times New Roman" w:cs="Times New Roman"/>
          <w:sz w:val="24"/>
          <w:szCs w:val="24"/>
          <w:lang w:eastAsia="ru-RU"/>
        </w:rPr>
      </w:pPr>
      <w:r w:rsidRPr="0059607F">
        <w:rPr>
          <w:rFonts w:ascii="Times New Roman" w:eastAsia="Times New Roman" w:hAnsi="Times New Roman" w:cs="Times New Roman"/>
          <w:sz w:val="24"/>
          <w:szCs w:val="24"/>
          <w:lang w:eastAsia="ru-RU"/>
        </w:rPr>
        <w:t>Компания в течение не менее пяти лет со дня, следующего за днем принятия решения о признании лица квалифицированным инвестором, обеспечивает хранение документов, предоставленных ей лицом для признания квалифицированным инвестором.</w:t>
      </w:r>
    </w:p>
    <w:p w14:paraId="04EBC4C9" w14:textId="5CF92BBB" w:rsidR="00B57D90" w:rsidRPr="0059607F" w:rsidRDefault="00DF216A"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в п. 4.5 «день внесения записи в Реестр» заменен на «день, следующий за днем принятия решения о признании лица квалифицированным инвестором»;</w:t>
      </w:r>
    </w:p>
    <w:p w14:paraId="709FDDE6" w14:textId="0DE85DF9" w:rsidR="00DF216A" w:rsidRPr="0059607F" w:rsidRDefault="00DF216A" w:rsidP="00DF216A">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4.7 изложен в следующей редакции:</w:t>
      </w:r>
    </w:p>
    <w:p w14:paraId="457D0C43" w14:textId="14A0F188" w:rsidR="00DF216A" w:rsidRPr="0059607F" w:rsidRDefault="00DF216A" w:rsidP="00DF216A">
      <w:pPr>
        <w:pStyle w:val="a5"/>
        <w:numPr>
          <w:ilvl w:val="1"/>
          <w:numId w:val="9"/>
        </w:numPr>
        <w:autoSpaceDE w:val="0"/>
        <w:autoSpaceDN w:val="0"/>
        <w:adjustRightInd w:val="0"/>
        <w:spacing w:before="60" w:after="0" w:line="240" w:lineRule="auto"/>
        <w:ind w:left="0" w:firstLine="357"/>
        <w:jc w:val="both"/>
        <w:rPr>
          <w:rFonts w:ascii="Times New Roman" w:eastAsia="Times New Roman" w:hAnsi="Times New Roman" w:cs="Times New Roman"/>
          <w:sz w:val="24"/>
          <w:szCs w:val="24"/>
          <w:lang w:eastAsia="ru-RU"/>
        </w:rPr>
      </w:pPr>
      <w:r w:rsidRPr="0059607F">
        <w:rPr>
          <w:rFonts w:ascii="Times New Roman" w:eastAsia="Times New Roman" w:hAnsi="Times New Roman" w:cs="Times New Roman"/>
          <w:sz w:val="24"/>
          <w:szCs w:val="24"/>
          <w:lang w:eastAsia="ru-RU"/>
        </w:rPr>
        <w:t>В случае принятия решения об отказе в признании Заявителя квалифицированным инвестором Компания в течение 5 рабочих дней с даты, следующей за днем принятия соответствующего решения, направляет Уведомление об отказе в признании лица квалифицированным инвестором по форме Приложения № 4 к настоящему Регламенту. Уведомление направляется по электронной почте на электронный адрес, указанный в Заявлении физического/юридического лица, или вручается лично. В случае отсутствия в Заявлении электронного адреса, Уведомление направляется любым иным способом по выбору Компании, за исключением такого способа как направление посредством телефонной связи.</w:t>
      </w:r>
    </w:p>
    <w:p w14:paraId="5E0F88A9" w14:textId="4DAC56BD" w:rsidR="00DF216A" w:rsidRPr="0059607F" w:rsidRDefault="00D661DC"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удален п. 5.8;</w:t>
      </w:r>
    </w:p>
    <w:p w14:paraId="2AA38054" w14:textId="7E95CAFA" w:rsidR="00D661DC" w:rsidRPr="0059607F" w:rsidRDefault="00D661DC" w:rsidP="00D661DC">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6.3 изложен в следующей редакции:</w:t>
      </w:r>
    </w:p>
    <w:p w14:paraId="0658EDD5" w14:textId="77777777" w:rsidR="00D661DC" w:rsidRPr="0059607F" w:rsidRDefault="00D661DC" w:rsidP="00D661DC">
      <w:pPr>
        <w:pStyle w:val="a5"/>
        <w:widowControl w:val="0"/>
        <w:numPr>
          <w:ilvl w:val="0"/>
          <w:numId w:val="5"/>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108DD3A1" w14:textId="77777777" w:rsidR="00D661DC" w:rsidRPr="0059607F" w:rsidRDefault="00D661DC" w:rsidP="00D661DC">
      <w:pPr>
        <w:pStyle w:val="a5"/>
        <w:widowControl w:val="0"/>
        <w:numPr>
          <w:ilvl w:val="0"/>
          <w:numId w:val="5"/>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110E9B82" w14:textId="77777777" w:rsidR="00D661DC" w:rsidRPr="0059607F" w:rsidRDefault="00D661DC" w:rsidP="00D661DC">
      <w:pPr>
        <w:pStyle w:val="a5"/>
        <w:widowControl w:val="0"/>
        <w:numPr>
          <w:ilvl w:val="0"/>
          <w:numId w:val="5"/>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0F2E6D15" w14:textId="77777777" w:rsidR="00D661DC" w:rsidRPr="0059607F" w:rsidRDefault="00D661DC" w:rsidP="00D661DC">
      <w:pPr>
        <w:pStyle w:val="a5"/>
        <w:widowControl w:val="0"/>
        <w:numPr>
          <w:ilvl w:val="0"/>
          <w:numId w:val="5"/>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50093B11" w14:textId="77777777" w:rsidR="00D661DC" w:rsidRPr="0059607F" w:rsidRDefault="00D661DC" w:rsidP="00D661DC">
      <w:pPr>
        <w:pStyle w:val="a5"/>
        <w:widowControl w:val="0"/>
        <w:numPr>
          <w:ilvl w:val="0"/>
          <w:numId w:val="5"/>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63BAB898" w14:textId="77777777" w:rsidR="00D661DC" w:rsidRPr="0059607F" w:rsidRDefault="00D661DC" w:rsidP="00D661DC">
      <w:pPr>
        <w:pStyle w:val="a5"/>
        <w:widowControl w:val="0"/>
        <w:numPr>
          <w:ilvl w:val="0"/>
          <w:numId w:val="5"/>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33B47F74" w14:textId="77777777" w:rsidR="00D661DC" w:rsidRPr="0059607F" w:rsidRDefault="00D661DC" w:rsidP="00D661DC">
      <w:pPr>
        <w:pStyle w:val="a5"/>
        <w:widowControl w:val="0"/>
        <w:numPr>
          <w:ilvl w:val="1"/>
          <w:numId w:val="5"/>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0CA9FD86" w14:textId="77777777" w:rsidR="00D661DC" w:rsidRPr="0059607F" w:rsidRDefault="00D661DC" w:rsidP="00D661DC">
      <w:pPr>
        <w:pStyle w:val="a5"/>
        <w:widowControl w:val="0"/>
        <w:numPr>
          <w:ilvl w:val="1"/>
          <w:numId w:val="5"/>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06A42138" w14:textId="2E8A59F6" w:rsidR="00D661DC" w:rsidRPr="0059607F" w:rsidRDefault="00D661DC" w:rsidP="00D661DC">
      <w:pPr>
        <w:widowControl w:val="0"/>
        <w:numPr>
          <w:ilvl w:val="1"/>
          <w:numId w:val="5"/>
        </w:numPr>
        <w:autoSpaceDE w:val="0"/>
        <w:autoSpaceDN w:val="0"/>
        <w:adjustRightInd w:val="0"/>
        <w:spacing w:before="60" w:after="0" w:line="240" w:lineRule="auto"/>
        <w:jc w:val="both"/>
        <w:rPr>
          <w:rFonts w:ascii="Times New Roman" w:hAnsi="Times New Roman" w:cs="Times New Roman"/>
          <w:b/>
          <w:sz w:val="24"/>
          <w:szCs w:val="24"/>
        </w:rPr>
      </w:pPr>
      <w:r w:rsidRPr="0059607F">
        <w:rPr>
          <w:rFonts w:ascii="Times New Roman" w:hAnsi="Times New Roman" w:cs="Times New Roman"/>
          <w:sz w:val="24"/>
          <w:szCs w:val="24"/>
        </w:rPr>
        <w:t>В Реестр включается следующая информация:</w:t>
      </w:r>
    </w:p>
    <w:p w14:paraId="619B09BA" w14:textId="77777777" w:rsidR="00D661DC" w:rsidRPr="0059607F" w:rsidRDefault="00D661DC" w:rsidP="00D661D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полное и сокращенное (при наличии) фирменные наименования - для юридического лица; фамилия, имя и отчество (при наличии) - для физического лица;</w:t>
      </w:r>
    </w:p>
    <w:p w14:paraId="13D1211B" w14:textId="77777777" w:rsidR="00D661DC" w:rsidRPr="0059607F" w:rsidRDefault="00D661DC" w:rsidP="00D661D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адрес регистрации по месту нахождения в соответствии со сведениями, содержащимися в едином государственном реестре юридических лиц, - для юридического лица; адрес регистрации по месту жительства (месту пребывания) - для физического лица;</w:t>
      </w:r>
    </w:p>
    <w:p w14:paraId="58EFB7F0" w14:textId="6DC9BB7D" w:rsidR="00D661DC" w:rsidRPr="0059607F" w:rsidRDefault="00D661DC" w:rsidP="00D661D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TIN или его аналог, либо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p w14:paraId="7F7055B0" w14:textId="77777777" w:rsidR="00D661DC" w:rsidRPr="0059607F" w:rsidRDefault="00D661DC" w:rsidP="00D661D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дата включения лица в реестр;</w:t>
      </w:r>
    </w:p>
    <w:p w14:paraId="13944989" w14:textId="5147ED25" w:rsidR="00D661DC" w:rsidRPr="0059607F" w:rsidRDefault="00D661DC" w:rsidP="00D661D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 xml:space="preserve">виды сделок и (или) ценных бумаг, и (или) иных финансовых инструментов, в отношении которых лицо признано квалифицированным инвестором, в случаях, предусмотренных </w:t>
      </w:r>
      <w:hyperlink r:id="rId24" w:history="1">
        <w:r w:rsidRPr="0059607F">
          <w:rPr>
            <w:rFonts w:ascii="Times New Roman" w:hAnsi="Times New Roman" w:cs="Times New Roman"/>
            <w:sz w:val="24"/>
            <w:szCs w:val="24"/>
          </w:rPr>
          <w:t>абзацами третьим и четвертым пункта 3.</w:t>
        </w:r>
      </w:hyperlink>
      <w:r w:rsidRPr="0059607F">
        <w:rPr>
          <w:rFonts w:ascii="Times New Roman" w:hAnsi="Times New Roman" w:cs="Times New Roman"/>
          <w:sz w:val="24"/>
          <w:szCs w:val="24"/>
        </w:rPr>
        <w:t>8 настоящего Регламента;</w:t>
      </w:r>
    </w:p>
    <w:p w14:paraId="3AD5C557" w14:textId="77777777" w:rsidR="00D661DC" w:rsidRPr="0059607F" w:rsidRDefault="00D661DC" w:rsidP="00D661D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дата исключения лица из реестра (при наличии);</w:t>
      </w:r>
    </w:p>
    <w:p w14:paraId="360079C4" w14:textId="77777777" w:rsidR="00D661DC" w:rsidRPr="0059607F" w:rsidRDefault="00D661DC" w:rsidP="00D661DC">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основание исключения лица из реестра (при наличии).</w:t>
      </w:r>
    </w:p>
    <w:p w14:paraId="68D3C146" w14:textId="5FE29BD9" w:rsidR="0053315A" w:rsidRPr="0059607F" w:rsidRDefault="0071159E"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6.4 дополнен требованием</w:t>
      </w:r>
      <w:r w:rsidR="00625548" w:rsidRPr="0059607F">
        <w:rPr>
          <w:rFonts w:ascii="Times New Roman" w:hAnsi="Times New Roman" w:cs="Times New Roman"/>
          <w:sz w:val="24"/>
          <w:szCs w:val="24"/>
        </w:rPr>
        <w:t xml:space="preserve"> о</w:t>
      </w:r>
      <w:r w:rsidRPr="0059607F">
        <w:rPr>
          <w:rFonts w:ascii="Times New Roman" w:hAnsi="Times New Roman" w:cs="Times New Roman"/>
          <w:sz w:val="24"/>
          <w:szCs w:val="24"/>
        </w:rPr>
        <w:t>:</w:t>
      </w:r>
    </w:p>
    <w:p w14:paraId="2EA992D4" w14:textId="77777777" w:rsidR="0071159E" w:rsidRPr="0059607F" w:rsidRDefault="0071159E" w:rsidP="0071159E">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 xml:space="preserve">выявлении нарушения требований, предусмотренных разделами 2 - </w:t>
      </w:r>
      <w:hyperlink r:id="rId25" w:history="1">
        <w:r w:rsidRPr="0059607F">
          <w:rPr>
            <w:rFonts w:ascii="Times New Roman" w:hAnsi="Times New Roman" w:cs="Times New Roman"/>
            <w:sz w:val="24"/>
            <w:szCs w:val="24"/>
          </w:rPr>
          <w:t>3</w:t>
        </w:r>
      </w:hyperlink>
      <w:r w:rsidRPr="0059607F">
        <w:rPr>
          <w:rFonts w:ascii="Times New Roman" w:hAnsi="Times New Roman" w:cs="Times New Roman"/>
          <w:sz w:val="24"/>
          <w:szCs w:val="24"/>
        </w:rPr>
        <w:t xml:space="preserve"> настоящего Регламента, при признании лица квалифицированным инвестором;</w:t>
      </w:r>
    </w:p>
    <w:p w14:paraId="4211B4E3" w14:textId="270F7A01" w:rsidR="0071159E" w:rsidRPr="0059607F" w:rsidRDefault="00B1136A" w:rsidP="00A43F1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25548" w:rsidRPr="0059607F">
        <w:rPr>
          <w:rFonts w:ascii="Times New Roman" w:hAnsi="Times New Roman" w:cs="Times New Roman"/>
          <w:sz w:val="24"/>
          <w:szCs w:val="24"/>
        </w:rPr>
        <w:t>п. 6.5 дополнен следующим сроком:</w:t>
      </w:r>
    </w:p>
    <w:p w14:paraId="5EBBBACC" w14:textId="77777777" w:rsidR="00625548" w:rsidRPr="0059607F" w:rsidRDefault="00625548" w:rsidP="00625548">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lastRenderedPageBreak/>
        <w:t>не позднее рабочего дня, следующего за днем внесения в реестр владельцев инвестиционных паев записи по лицевому счету о выдаче инвестиционных паев паевого инвестиционного фонда, предназначенных для квалифицированных инвесторов, или не позднее дня возникновения обстоятельства, однозначно свидетельствующего о невозможности выдачи инвестиционных паев паевого инвестиционного фонда, предназначенных для квалифицированных инвесторов, если заявки лица, признанного квалифицированным инвестором, подавшего заявление об исключении из реестра, на приобретение данных инвестиционных паев не исполнены до момента получения указанного заявления;</w:t>
      </w:r>
    </w:p>
    <w:p w14:paraId="7DB1D826" w14:textId="0E7D2E20" w:rsidR="00625548" w:rsidRPr="0059607F" w:rsidRDefault="00625548" w:rsidP="00625548">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6.6 изложен в следующей редакции:</w:t>
      </w:r>
    </w:p>
    <w:p w14:paraId="7B4D0F2B" w14:textId="054982D7" w:rsidR="00625548" w:rsidRPr="0059607F" w:rsidRDefault="00625548" w:rsidP="00625548">
      <w:pPr>
        <w:widowControl w:val="0"/>
        <w:numPr>
          <w:ilvl w:val="1"/>
          <w:numId w:val="12"/>
        </w:numPr>
        <w:autoSpaceDE w:val="0"/>
        <w:autoSpaceDN w:val="0"/>
        <w:adjustRightInd w:val="0"/>
        <w:spacing w:before="60"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Основанием внесения в реестр изменений, не связанных с исключением лица, признанного квалифицированным инвестором, из реестра, является получение Компанией документально подтвержденных данных об изменении следующей информации, включенной в реестр, и (или) получение Компанией заявления лица о внесении изменений в следующую информацию, включенную в реестр:</w:t>
      </w:r>
    </w:p>
    <w:p w14:paraId="564BE56C" w14:textId="77777777" w:rsidR="00625548" w:rsidRPr="0059607F" w:rsidRDefault="00625548" w:rsidP="00625548">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о полном и сокращенном (при наличии) фирменных наименованиях - для юридического лица; фамилии, имени и отчестве (при наличии) - для физического лица;</w:t>
      </w:r>
    </w:p>
    <w:p w14:paraId="38AD435E" w14:textId="77777777" w:rsidR="00625548" w:rsidRPr="0059607F" w:rsidRDefault="00625548" w:rsidP="00625548">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об адресе регистрации по месту нахождения в соответствии со сведениями, содержащимися в едином государственном реестре юридических лиц, - для юридического лица; об адресе регистрации по месту жительства (месту пребывания) - для физического лица;</w:t>
      </w:r>
    </w:p>
    <w:p w14:paraId="69FE2C89" w14:textId="77777777" w:rsidR="00625548" w:rsidRPr="0059607F" w:rsidRDefault="00625548" w:rsidP="00625548">
      <w:pPr>
        <w:spacing w:before="60"/>
        <w:ind w:left="357"/>
        <w:jc w:val="both"/>
        <w:rPr>
          <w:rFonts w:ascii="Times New Roman" w:hAnsi="Times New Roman" w:cs="Times New Roman"/>
          <w:b/>
          <w:bCs/>
          <w:sz w:val="24"/>
          <w:szCs w:val="24"/>
        </w:rPr>
      </w:pPr>
      <w:r w:rsidRPr="0059607F">
        <w:rPr>
          <w:rFonts w:ascii="Times New Roman" w:hAnsi="Times New Roman" w:cs="Times New Roman"/>
          <w:sz w:val="24"/>
          <w:szCs w:val="24"/>
        </w:rPr>
        <w:t>о TIN или его аналоге, либо LEI (при отсутствии TIN или его аналога), либо регистрационном номере в стране регистрации (при отсутствии TIN или его аналога и LEI) - для юридического лица; реквизитах документа, удостоверяющего личность, - для физического лица.</w:t>
      </w:r>
    </w:p>
    <w:p w14:paraId="56FF773C" w14:textId="77777777" w:rsidR="00625548" w:rsidRPr="0059607F" w:rsidRDefault="00625548" w:rsidP="00625548">
      <w:pPr>
        <w:spacing w:before="60"/>
        <w:ind w:firstLine="357"/>
        <w:jc w:val="both"/>
        <w:rPr>
          <w:rFonts w:ascii="Times New Roman" w:hAnsi="Times New Roman" w:cs="Times New Roman"/>
          <w:b/>
          <w:bCs/>
          <w:sz w:val="24"/>
          <w:szCs w:val="24"/>
        </w:rPr>
      </w:pPr>
      <w:r w:rsidRPr="0059607F">
        <w:rPr>
          <w:rFonts w:ascii="Times New Roman" w:hAnsi="Times New Roman" w:cs="Times New Roman"/>
          <w:sz w:val="24"/>
          <w:szCs w:val="24"/>
        </w:rPr>
        <w:t>Изменения в реестр, не связанные с исключением лица, признанного квалифицированным инвестором, из реестра, вносятся не позднее трех рабочих дней со дня, следующего за днем получения Компанией документально подтвержденных данных об изменении информации, включенной в реестр, и (или) получения Компанией заявления о внесении изменений в информацию, включенную в реестр.</w:t>
      </w:r>
    </w:p>
    <w:p w14:paraId="64F63754" w14:textId="5009868A" w:rsidR="00625548" w:rsidRPr="0059607F" w:rsidRDefault="00625548" w:rsidP="00625548">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6.7 изложен в следующей редакции:</w:t>
      </w:r>
    </w:p>
    <w:p w14:paraId="4A00610F" w14:textId="313DF105" w:rsidR="00625548" w:rsidRPr="0059607F" w:rsidRDefault="00625548" w:rsidP="00625548">
      <w:pPr>
        <w:widowControl w:val="0"/>
        <w:numPr>
          <w:ilvl w:val="1"/>
          <w:numId w:val="12"/>
        </w:numPr>
        <w:autoSpaceDE w:val="0"/>
        <w:autoSpaceDN w:val="0"/>
        <w:adjustRightInd w:val="0"/>
        <w:spacing w:before="60"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xml:space="preserve">Компания не позднее трех рабочих дней со дня, следующего за днем внесения изменений в реестр, уведомляет лицо, признанное квалифицированным инвестором, об изменениях, внесенных в реестр (за исключением случаев внесения изменений в реестр по основаниям, указанным в </w:t>
      </w:r>
      <w:hyperlink w:anchor="Par12" w:history="1">
        <w:r w:rsidRPr="0059607F">
          <w:rPr>
            <w:rFonts w:ascii="Times New Roman" w:hAnsi="Times New Roman" w:cs="Times New Roman"/>
            <w:sz w:val="24"/>
            <w:szCs w:val="24"/>
          </w:rPr>
          <w:t xml:space="preserve">абзацах </w:t>
        </w:r>
      </w:hyperlink>
      <w:r w:rsidRPr="0059607F">
        <w:rPr>
          <w:rFonts w:ascii="Times New Roman" w:hAnsi="Times New Roman" w:cs="Times New Roman"/>
          <w:sz w:val="24"/>
          <w:szCs w:val="24"/>
        </w:rPr>
        <w:t>четвертом – шестом настоящего Регламента).</w:t>
      </w:r>
    </w:p>
    <w:p w14:paraId="27C58487" w14:textId="11B4F58C" w:rsidR="00625548" w:rsidRPr="0059607F" w:rsidRDefault="00115285" w:rsidP="00A43F1E">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из п. 6.8 удален следующий абзац:</w:t>
      </w:r>
    </w:p>
    <w:p w14:paraId="21113FDB" w14:textId="77777777" w:rsidR="00115285" w:rsidRPr="0059607F" w:rsidRDefault="00115285" w:rsidP="00115285">
      <w:pPr>
        <w:spacing w:before="60"/>
        <w:ind w:firstLine="357"/>
        <w:jc w:val="both"/>
        <w:rPr>
          <w:rFonts w:ascii="Times New Roman" w:hAnsi="Times New Roman" w:cs="Times New Roman"/>
          <w:b/>
          <w:bCs/>
          <w:sz w:val="24"/>
          <w:szCs w:val="24"/>
        </w:rPr>
      </w:pPr>
      <w:r w:rsidRPr="0059607F">
        <w:rPr>
          <w:rFonts w:ascii="Times New Roman" w:hAnsi="Times New Roman" w:cs="Times New Roman"/>
          <w:sz w:val="24"/>
          <w:szCs w:val="24"/>
        </w:rPr>
        <w:t>Соответствующие изменения в Реестр вносятся не позднее следующего рабочего дня со дня получения Заявления об исключении из реестра (если иное не предусмотрено настоящим пунктом), а если сделки, совершенные за счет квалифицированного инвестора, подавшего Заявление об исключении из реестра, не исполнены до момента получения указанного заявления, - не позднее следующего рабочего дня со дня исполнения последней совершенной сделки.</w:t>
      </w:r>
    </w:p>
    <w:p w14:paraId="0E1CF7D6" w14:textId="55B1693A" w:rsidR="00115285" w:rsidRPr="0059607F" w:rsidRDefault="00115285" w:rsidP="00115285">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7.2 изложен в следующей редакции:</w:t>
      </w:r>
    </w:p>
    <w:p w14:paraId="5EDA0954" w14:textId="77777777" w:rsidR="008035FD" w:rsidRPr="0059607F" w:rsidRDefault="008035FD" w:rsidP="008035FD">
      <w:pPr>
        <w:pStyle w:val="a5"/>
        <w:widowControl w:val="0"/>
        <w:numPr>
          <w:ilvl w:val="0"/>
          <w:numId w:val="14"/>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643B454E" w14:textId="77777777" w:rsidR="008035FD" w:rsidRPr="0059607F" w:rsidRDefault="008035FD" w:rsidP="008035FD">
      <w:pPr>
        <w:pStyle w:val="a5"/>
        <w:widowControl w:val="0"/>
        <w:numPr>
          <w:ilvl w:val="0"/>
          <w:numId w:val="14"/>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08F38801" w14:textId="77777777" w:rsidR="008035FD" w:rsidRPr="0059607F" w:rsidRDefault="008035FD" w:rsidP="008035FD">
      <w:pPr>
        <w:pStyle w:val="a5"/>
        <w:widowControl w:val="0"/>
        <w:numPr>
          <w:ilvl w:val="0"/>
          <w:numId w:val="14"/>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20E82F93" w14:textId="77777777" w:rsidR="008035FD" w:rsidRPr="0059607F" w:rsidRDefault="008035FD" w:rsidP="008035FD">
      <w:pPr>
        <w:pStyle w:val="a5"/>
        <w:widowControl w:val="0"/>
        <w:numPr>
          <w:ilvl w:val="0"/>
          <w:numId w:val="14"/>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72174603" w14:textId="77777777" w:rsidR="008035FD" w:rsidRPr="0059607F" w:rsidRDefault="008035FD" w:rsidP="008035FD">
      <w:pPr>
        <w:pStyle w:val="a5"/>
        <w:widowControl w:val="0"/>
        <w:numPr>
          <w:ilvl w:val="0"/>
          <w:numId w:val="14"/>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68ED03FE" w14:textId="77777777" w:rsidR="008035FD" w:rsidRPr="0059607F" w:rsidRDefault="008035FD" w:rsidP="008035FD">
      <w:pPr>
        <w:pStyle w:val="a5"/>
        <w:widowControl w:val="0"/>
        <w:numPr>
          <w:ilvl w:val="0"/>
          <w:numId w:val="14"/>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26E52F57" w14:textId="77777777" w:rsidR="008035FD" w:rsidRPr="0059607F" w:rsidRDefault="008035FD" w:rsidP="008035FD">
      <w:pPr>
        <w:pStyle w:val="a5"/>
        <w:widowControl w:val="0"/>
        <w:numPr>
          <w:ilvl w:val="0"/>
          <w:numId w:val="14"/>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1666ECEC" w14:textId="77777777" w:rsidR="008035FD" w:rsidRPr="0059607F" w:rsidRDefault="008035FD" w:rsidP="008035FD">
      <w:pPr>
        <w:pStyle w:val="a5"/>
        <w:widowControl w:val="0"/>
        <w:numPr>
          <w:ilvl w:val="1"/>
          <w:numId w:val="14"/>
        </w:numPr>
        <w:autoSpaceDE w:val="0"/>
        <w:autoSpaceDN w:val="0"/>
        <w:adjustRightInd w:val="0"/>
        <w:spacing w:before="60" w:after="0" w:line="240" w:lineRule="auto"/>
        <w:contextualSpacing w:val="0"/>
        <w:jc w:val="both"/>
        <w:rPr>
          <w:rFonts w:ascii="Times New Roman" w:hAnsi="Times New Roman" w:cs="Times New Roman"/>
          <w:vanish/>
          <w:sz w:val="24"/>
          <w:szCs w:val="24"/>
        </w:rPr>
      </w:pPr>
    </w:p>
    <w:p w14:paraId="40DEB1D5" w14:textId="3125479B" w:rsidR="00115285" w:rsidRPr="0059607F" w:rsidRDefault="00115285" w:rsidP="008035FD">
      <w:pPr>
        <w:widowControl w:val="0"/>
        <w:numPr>
          <w:ilvl w:val="1"/>
          <w:numId w:val="14"/>
        </w:numPr>
        <w:autoSpaceDE w:val="0"/>
        <w:autoSpaceDN w:val="0"/>
        <w:adjustRightInd w:val="0"/>
        <w:spacing w:before="60" w:after="0" w:line="240" w:lineRule="auto"/>
        <w:ind w:left="0" w:firstLine="720"/>
        <w:jc w:val="both"/>
        <w:rPr>
          <w:rFonts w:ascii="Times New Roman" w:hAnsi="Times New Roman" w:cs="Times New Roman"/>
          <w:b/>
          <w:sz w:val="24"/>
          <w:szCs w:val="24"/>
        </w:rPr>
      </w:pPr>
      <w:r w:rsidRPr="0059607F">
        <w:rPr>
          <w:rFonts w:ascii="Times New Roman" w:hAnsi="Times New Roman" w:cs="Times New Roman"/>
          <w:sz w:val="24"/>
          <w:szCs w:val="24"/>
        </w:rPr>
        <w:t xml:space="preserve">В случае признания лица квалифицированным инвестором на основании предоставленной Заявителем недостоверной информации последствия, предусмотренные </w:t>
      </w:r>
      <w:hyperlink r:id="rId26" w:history="1">
        <w:r w:rsidRPr="0059607F">
          <w:rPr>
            <w:rFonts w:ascii="Times New Roman" w:hAnsi="Times New Roman" w:cs="Times New Roman"/>
            <w:sz w:val="24"/>
            <w:szCs w:val="24"/>
          </w:rPr>
          <w:t xml:space="preserve">пунктом 6 статьи </w:t>
        </w:r>
      </w:hyperlink>
      <w:r w:rsidRPr="0059607F">
        <w:rPr>
          <w:rFonts w:ascii="Times New Roman" w:hAnsi="Times New Roman" w:cs="Times New Roman"/>
          <w:sz w:val="24"/>
          <w:szCs w:val="24"/>
        </w:rPr>
        <w:t xml:space="preserve">3 </w:t>
      </w:r>
      <w:r w:rsidRPr="0059607F">
        <w:rPr>
          <w:rFonts w:ascii="Times New Roman" w:hAnsi="Times New Roman" w:cs="Times New Roman"/>
          <w:sz w:val="24"/>
          <w:szCs w:val="24"/>
        </w:rPr>
        <w:lastRenderedPageBreak/>
        <w:t xml:space="preserve">и </w:t>
      </w:r>
      <w:hyperlink r:id="rId27" w:history="1">
        <w:r w:rsidRPr="0059607F">
          <w:rPr>
            <w:rFonts w:ascii="Times New Roman" w:hAnsi="Times New Roman" w:cs="Times New Roman"/>
            <w:sz w:val="24"/>
            <w:szCs w:val="24"/>
          </w:rPr>
          <w:t>абзацем седьмым статьи 5</w:t>
        </w:r>
      </w:hyperlink>
      <w:r w:rsidRPr="0059607F">
        <w:rPr>
          <w:rFonts w:ascii="Times New Roman" w:hAnsi="Times New Roman" w:cs="Times New Roman"/>
          <w:sz w:val="24"/>
          <w:szCs w:val="24"/>
        </w:rPr>
        <w:t xml:space="preserve"> Федерального закона «О рынке ценных бумаг» и п. 4 ст. 14.1 Федерального закона от 29.11.2001 № 156-ФЗ «Об инвестиционных фондах», не применяются.</w:t>
      </w:r>
    </w:p>
    <w:p w14:paraId="79841A5B" w14:textId="61A6916D" w:rsidR="008035FD" w:rsidRPr="0059607F" w:rsidRDefault="008035FD" w:rsidP="008035FD">
      <w:pPr>
        <w:autoSpaceDE w:val="0"/>
        <w:autoSpaceDN w:val="0"/>
        <w:adjustRightInd w:val="0"/>
        <w:spacing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7.3 изложен в следующей редакции:</w:t>
      </w:r>
    </w:p>
    <w:p w14:paraId="663CB481" w14:textId="6C55DD5F" w:rsidR="00115285" w:rsidRPr="0059607F" w:rsidRDefault="008035FD" w:rsidP="008035FD">
      <w:pPr>
        <w:widowControl w:val="0"/>
        <w:numPr>
          <w:ilvl w:val="1"/>
          <w:numId w:val="14"/>
        </w:numPr>
        <w:autoSpaceDE w:val="0"/>
        <w:autoSpaceDN w:val="0"/>
        <w:adjustRightInd w:val="0"/>
        <w:spacing w:before="60" w:after="0" w:line="240" w:lineRule="auto"/>
        <w:ind w:left="0" w:firstLine="720"/>
        <w:jc w:val="both"/>
        <w:rPr>
          <w:rFonts w:ascii="Times New Roman" w:hAnsi="Times New Roman" w:cs="Times New Roman"/>
          <w:sz w:val="24"/>
          <w:szCs w:val="24"/>
        </w:rPr>
      </w:pPr>
      <w:r w:rsidRPr="0059607F">
        <w:rPr>
          <w:rFonts w:ascii="Times New Roman" w:hAnsi="Times New Roman" w:cs="Times New Roman"/>
          <w:sz w:val="24"/>
          <w:szCs w:val="24"/>
        </w:rPr>
        <w:t>Признание лица квалифицированным инвестором на основании предоставленной Заявителем недостоверной информации не является основанием недействительности сделок, совершенных за счет этого лица, а также сделок по приобретению указанным лицом инвестиционных паев, ограниченных в обороте, при их выдаче.</w:t>
      </w:r>
    </w:p>
    <w:p w14:paraId="351A72C2" w14:textId="063829AB" w:rsidR="003811BE" w:rsidRPr="0059607F" w:rsidRDefault="003811BE" w:rsidP="003811BE">
      <w:pPr>
        <w:widowControl w:val="0"/>
        <w:autoSpaceDE w:val="0"/>
        <w:autoSpaceDN w:val="0"/>
        <w:adjustRightInd w:val="0"/>
        <w:spacing w:before="60"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 7.4 удален;</w:t>
      </w:r>
    </w:p>
    <w:p w14:paraId="33A32830" w14:textId="24292650" w:rsidR="003811BE" w:rsidRPr="0059607F" w:rsidRDefault="003811BE" w:rsidP="003811BE">
      <w:pPr>
        <w:widowControl w:val="0"/>
        <w:autoSpaceDE w:val="0"/>
        <w:autoSpaceDN w:val="0"/>
        <w:adjustRightInd w:val="0"/>
        <w:spacing w:before="60"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Приложение № 1 дополнено возможностью предоставления «аттестата» и следующих документов:</w:t>
      </w:r>
    </w:p>
    <w:p w14:paraId="72C9C3C3" w14:textId="77777777" w:rsidR="003811BE" w:rsidRPr="0059607F" w:rsidRDefault="003811BE" w:rsidP="003811BE">
      <w:pPr>
        <w:numPr>
          <w:ilvl w:val="0"/>
          <w:numId w:val="15"/>
        </w:numPr>
        <w:spacing w:after="0" w:line="240" w:lineRule="auto"/>
        <w:jc w:val="both"/>
        <w:rPr>
          <w:rFonts w:ascii="Times New Roman" w:hAnsi="Times New Roman" w:cs="Times New Roman"/>
          <w:b/>
          <w:bCs/>
          <w:sz w:val="24"/>
          <w:szCs w:val="24"/>
        </w:rPr>
      </w:pPr>
      <w:r w:rsidRPr="0059607F">
        <w:rPr>
          <w:rFonts w:ascii="Times New Roman" w:hAnsi="Times New Roman" w:cs="Times New Roman"/>
          <w:sz w:val="24"/>
          <w:szCs w:val="24"/>
        </w:rPr>
        <w:t>копия сертификата финансового аналитика (СФА) Национальной финансовой ассоциации;</w:t>
      </w:r>
    </w:p>
    <w:p w14:paraId="41680F4B" w14:textId="77777777" w:rsidR="003811BE" w:rsidRPr="0059607F" w:rsidRDefault="003811BE" w:rsidP="003811BE">
      <w:pPr>
        <w:numPr>
          <w:ilvl w:val="0"/>
          <w:numId w:val="15"/>
        </w:numPr>
        <w:spacing w:after="0" w:line="240" w:lineRule="auto"/>
        <w:jc w:val="both"/>
        <w:rPr>
          <w:rFonts w:ascii="Times New Roman" w:hAnsi="Times New Roman" w:cs="Times New Roman"/>
          <w:b/>
          <w:bCs/>
          <w:sz w:val="24"/>
          <w:szCs w:val="24"/>
        </w:rPr>
      </w:pPr>
      <w:r w:rsidRPr="0059607F">
        <w:rPr>
          <w:rFonts w:ascii="Times New Roman" w:hAnsi="Times New Roman" w:cs="Times New Roman"/>
          <w:sz w:val="24"/>
          <w:szCs w:val="24"/>
        </w:rPr>
        <w:t>копия сертификата «Квалифин Национальной финансовой ассоциации;</w:t>
      </w:r>
    </w:p>
    <w:p w14:paraId="501F8909" w14:textId="77777777" w:rsidR="003811BE" w:rsidRPr="0059607F" w:rsidRDefault="003811BE" w:rsidP="003811BE">
      <w:pPr>
        <w:numPr>
          <w:ilvl w:val="0"/>
          <w:numId w:val="15"/>
        </w:numPr>
        <w:spacing w:after="0" w:line="240" w:lineRule="auto"/>
        <w:jc w:val="both"/>
        <w:rPr>
          <w:rFonts w:ascii="Times New Roman" w:hAnsi="Times New Roman" w:cs="Times New Roman"/>
          <w:b/>
          <w:bCs/>
          <w:sz w:val="24"/>
          <w:szCs w:val="24"/>
        </w:rPr>
      </w:pPr>
      <w:r w:rsidRPr="0059607F">
        <w:rPr>
          <w:rFonts w:ascii="Times New Roman" w:hAnsi="Times New Roman" w:cs="Times New Roman"/>
          <w:sz w:val="24"/>
          <w:szCs w:val="24"/>
        </w:rPr>
        <w:t>копия аттестата «Инвестиционный советник» Национальной ассоциации участников фондового рынка;</w:t>
      </w:r>
    </w:p>
    <w:p w14:paraId="64D90179" w14:textId="77777777" w:rsidR="003811BE" w:rsidRPr="0059607F" w:rsidRDefault="003811BE" w:rsidP="003811BE">
      <w:pPr>
        <w:numPr>
          <w:ilvl w:val="0"/>
          <w:numId w:val="15"/>
        </w:numPr>
        <w:spacing w:after="0" w:line="240" w:lineRule="auto"/>
        <w:jc w:val="both"/>
        <w:rPr>
          <w:rFonts w:ascii="Times New Roman" w:hAnsi="Times New Roman" w:cs="Times New Roman"/>
          <w:b/>
          <w:bCs/>
          <w:sz w:val="24"/>
          <w:szCs w:val="24"/>
        </w:rPr>
      </w:pPr>
      <w:r w:rsidRPr="0059607F">
        <w:rPr>
          <w:rFonts w:ascii="Times New Roman" w:hAnsi="Times New Roman" w:cs="Times New Roman"/>
          <w:sz w:val="24"/>
          <w:szCs w:val="24"/>
        </w:rPr>
        <w:t>копия сертификата «Инвестиционный сертификат Московской Биржи (</w:t>
      </w:r>
      <w:r w:rsidRPr="0059607F">
        <w:rPr>
          <w:rFonts w:ascii="Times New Roman" w:hAnsi="Times New Roman" w:cs="Times New Roman"/>
          <w:sz w:val="24"/>
          <w:szCs w:val="24"/>
          <w:lang w:val="en-US"/>
        </w:rPr>
        <w:t>MOEX</w:t>
      </w:r>
      <w:r w:rsidRPr="0059607F">
        <w:rPr>
          <w:rFonts w:ascii="Times New Roman" w:hAnsi="Times New Roman" w:cs="Times New Roman"/>
          <w:sz w:val="24"/>
          <w:szCs w:val="24"/>
        </w:rPr>
        <w:t xml:space="preserve"> </w:t>
      </w:r>
      <w:r w:rsidRPr="0059607F">
        <w:rPr>
          <w:rFonts w:ascii="Times New Roman" w:hAnsi="Times New Roman" w:cs="Times New Roman"/>
          <w:sz w:val="24"/>
          <w:szCs w:val="24"/>
          <w:lang w:val="en-US"/>
        </w:rPr>
        <w:t>Investor</w:t>
      </w:r>
      <w:r w:rsidRPr="0059607F">
        <w:rPr>
          <w:rFonts w:ascii="Times New Roman" w:hAnsi="Times New Roman" w:cs="Times New Roman"/>
          <w:sz w:val="24"/>
          <w:szCs w:val="24"/>
        </w:rPr>
        <w:t xml:space="preserve"> </w:t>
      </w:r>
      <w:r w:rsidRPr="0059607F">
        <w:rPr>
          <w:rFonts w:ascii="Times New Roman" w:hAnsi="Times New Roman" w:cs="Times New Roman"/>
          <w:sz w:val="24"/>
          <w:szCs w:val="24"/>
          <w:lang w:val="en-US"/>
        </w:rPr>
        <w:t>Certificate</w:t>
      </w:r>
      <w:r w:rsidRPr="0059607F">
        <w:rPr>
          <w:rFonts w:ascii="Times New Roman" w:hAnsi="Times New Roman" w:cs="Times New Roman"/>
          <w:sz w:val="24"/>
          <w:szCs w:val="24"/>
        </w:rPr>
        <w:t>)».</w:t>
      </w:r>
    </w:p>
    <w:p w14:paraId="6E9CC07D" w14:textId="358F5196" w:rsidR="003811BE" w:rsidRPr="0059607F" w:rsidRDefault="00025F79" w:rsidP="003811BE">
      <w:pPr>
        <w:widowControl w:val="0"/>
        <w:autoSpaceDE w:val="0"/>
        <w:autoSpaceDN w:val="0"/>
        <w:adjustRightInd w:val="0"/>
        <w:spacing w:before="60"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в Приложении № 1 удалена возможность предоставления:</w:t>
      </w:r>
    </w:p>
    <w:p w14:paraId="7FAC77B4" w14:textId="77777777" w:rsidR="00025F79" w:rsidRPr="0059607F" w:rsidRDefault="00025F79" w:rsidP="00025F79">
      <w:pPr>
        <w:numPr>
          <w:ilvl w:val="0"/>
          <w:numId w:val="15"/>
        </w:numPr>
        <w:spacing w:after="0" w:line="240" w:lineRule="auto"/>
        <w:jc w:val="both"/>
        <w:rPr>
          <w:rFonts w:ascii="Times New Roman" w:hAnsi="Times New Roman" w:cs="Times New Roman"/>
          <w:b/>
          <w:bCs/>
          <w:sz w:val="24"/>
          <w:szCs w:val="24"/>
        </w:rPr>
      </w:pPr>
      <w:r w:rsidRPr="0059607F">
        <w:rPr>
          <w:rFonts w:ascii="Times New Roman" w:hAnsi="Times New Roman" w:cs="Times New Roman"/>
          <w:sz w:val="24"/>
          <w:szCs w:val="24"/>
        </w:rPr>
        <w:t>копия квалификационного аттестата специалиста в сфере финансовых рынков;</w:t>
      </w:r>
    </w:p>
    <w:p w14:paraId="3D41C65A" w14:textId="09F97EF6" w:rsidR="00025F79" w:rsidRPr="0059607F" w:rsidRDefault="00025F79" w:rsidP="003811BE">
      <w:pPr>
        <w:widowControl w:val="0"/>
        <w:autoSpaceDE w:val="0"/>
        <w:autoSpaceDN w:val="0"/>
        <w:adjustRightInd w:val="0"/>
        <w:spacing w:before="60" w:after="0" w:line="240" w:lineRule="auto"/>
        <w:jc w:val="both"/>
        <w:rPr>
          <w:rFonts w:ascii="Times New Roman" w:hAnsi="Times New Roman" w:cs="Times New Roman"/>
          <w:sz w:val="24"/>
          <w:szCs w:val="24"/>
        </w:rPr>
      </w:pPr>
      <w:r w:rsidRPr="0059607F">
        <w:rPr>
          <w:rFonts w:ascii="Times New Roman" w:hAnsi="Times New Roman" w:cs="Times New Roman"/>
          <w:sz w:val="24"/>
          <w:szCs w:val="24"/>
        </w:rPr>
        <w:t>- в Приложении № 2 сведения о заявителе для резидентов РФ изложены в следующей редакции:</w:t>
      </w:r>
    </w:p>
    <w:p w14:paraId="43884888" w14:textId="666B1C2E" w:rsidR="00025F79" w:rsidRPr="0059607F" w:rsidRDefault="00025F79" w:rsidP="00025F79">
      <w:pPr>
        <w:spacing w:before="20"/>
        <w:jc w:val="both"/>
        <w:rPr>
          <w:rFonts w:ascii="Times New Roman" w:hAnsi="Times New Roman" w:cs="Times New Roman"/>
          <w:sz w:val="24"/>
          <w:szCs w:val="24"/>
        </w:rPr>
      </w:pPr>
      <w:r w:rsidRPr="0059607F">
        <w:rPr>
          <w:rFonts w:ascii="Times New Roman" w:hAnsi="Times New Roman" w:cs="Times New Roman"/>
          <w:sz w:val="24"/>
          <w:szCs w:val="24"/>
        </w:rPr>
        <w:t>«</w:t>
      </w:r>
      <w:r w:rsidRPr="0059607F">
        <w:rPr>
          <w:rFonts w:ascii="Times New Roman" w:hAnsi="Times New Roman" w:cs="Times New Roman"/>
          <w:caps/>
          <w:sz w:val="24"/>
          <w:szCs w:val="24"/>
        </w:rPr>
        <w:t>для нерезидентов РФ: идентификационный номер налогоплательщика – иностранной организации в стране регистрации (TIN) или его аналог, либо международный код идентификации юридического лица (LEI) (при отсутствии TIN или его аналога), либо регистрационный номер в стране регистрации (при отсутствии TIN или его аналога и LEI</w:t>
      </w:r>
      <w:r w:rsidRPr="0059607F">
        <w:rPr>
          <w:rFonts w:ascii="Times New Roman" w:hAnsi="Times New Roman" w:cs="Times New Roman"/>
          <w:sz w:val="24"/>
          <w:szCs w:val="24"/>
        </w:rPr>
        <w:t>»;</w:t>
      </w:r>
    </w:p>
    <w:p w14:paraId="3625041A" w14:textId="4E2AD27E" w:rsidR="00025F79" w:rsidRPr="0059607F" w:rsidRDefault="00025F79" w:rsidP="00AD139E">
      <w:pPr>
        <w:spacing w:before="20" w:after="0"/>
        <w:jc w:val="both"/>
        <w:rPr>
          <w:rFonts w:ascii="Times New Roman" w:hAnsi="Times New Roman" w:cs="Times New Roman"/>
          <w:sz w:val="24"/>
          <w:szCs w:val="24"/>
        </w:rPr>
      </w:pPr>
      <w:r w:rsidRPr="0059607F">
        <w:rPr>
          <w:rFonts w:ascii="Times New Roman" w:hAnsi="Times New Roman" w:cs="Times New Roman"/>
          <w:sz w:val="24"/>
          <w:szCs w:val="24"/>
        </w:rPr>
        <w:t>- Приложение № 3 дополнено следующим абзацем:</w:t>
      </w:r>
    </w:p>
    <w:p w14:paraId="301782F3" w14:textId="77777777" w:rsidR="00025F79" w:rsidRPr="0059607F" w:rsidRDefault="00025F79" w:rsidP="00025F79">
      <w:pPr>
        <w:ind w:firstLine="540"/>
        <w:jc w:val="both"/>
        <w:rPr>
          <w:rFonts w:ascii="Times New Roman" w:hAnsi="Times New Roman" w:cs="Times New Roman"/>
          <w:b/>
          <w:sz w:val="24"/>
          <w:szCs w:val="24"/>
        </w:rPr>
      </w:pPr>
      <w:r w:rsidRPr="0059607F">
        <w:rPr>
          <w:rFonts w:ascii="Times New Roman" w:hAnsi="Times New Roman" w:cs="Times New Roman"/>
          <w:sz w:val="24"/>
          <w:szCs w:val="24"/>
        </w:rPr>
        <w:t>Исключение квалифицированного инвестора из Реестра лиц, признанных квалифицированными инвесторами, осуществляется по его заявлению либо в случае несоблюдения им требований, соответствие которым необходимо для признания лица квалифицированным инвестором.</w:t>
      </w:r>
    </w:p>
    <w:p w14:paraId="6295FD99" w14:textId="77777777" w:rsidR="00AD139E" w:rsidRPr="0059607F" w:rsidRDefault="00AD139E" w:rsidP="00260D5B">
      <w:pPr>
        <w:spacing w:before="20" w:after="0"/>
        <w:jc w:val="both"/>
        <w:rPr>
          <w:rFonts w:ascii="Times New Roman" w:hAnsi="Times New Roman" w:cs="Times New Roman"/>
          <w:sz w:val="24"/>
          <w:szCs w:val="24"/>
        </w:rPr>
      </w:pPr>
      <w:r w:rsidRPr="0059607F">
        <w:rPr>
          <w:rFonts w:ascii="Times New Roman" w:hAnsi="Times New Roman" w:cs="Times New Roman"/>
          <w:sz w:val="24"/>
          <w:szCs w:val="24"/>
        </w:rPr>
        <w:t>- в Приложении № 8 столбец 3 изложен в следующей редакции:</w:t>
      </w:r>
    </w:p>
    <w:p w14:paraId="47C40BF3" w14:textId="2F2ECE78" w:rsidR="00AD139E" w:rsidRPr="0059607F" w:rsidRDefault="00AD139E" w:rsidP="00AD139E">
      <w:pPr>
        <w:spacing w:before="20"/>
        <w:jc w:val="both"/>
        <w:rPr>
          <w:rFonts w:ascii="Times New Roman" w:hAnsi="Times New Roman" w:cs="Times New Roman"/>
          <w:sz w:val="24"/>
          <w:szCs w:val="24"/>
        </w:rPr>
      </w:pPr>
      <w:r w:rsidRPr="0059607F">
        <w:rPr>
          <w:rFonts w:ascii="Times New Roman" w:hAnsi="Times New Roman" w:cs="Times New Roman"/>
          <w:sz w:val="24"/>
          <w:szCs w:val="24"/>
        </w:rPr>
        <w:t>«Адрес места жительства или места пребывания физического лица/адрес регистрации по месту нахождения юридического лица в соответствии со сведениями, содержащимися в ЕГРЮЛ»;</w:t>
      </w:r>
    </w:p>
    <w:p w14:paraId="5F78AF04" w14:textId="12BB667A" w:rsidR="00AD139E" w:rsidRPr="0059607F" w:rsidRDefault="00AD139E" w:rsidP="00260D5B">
      <w:pPr>
        <w:spacing w:before="20" w:after="0"/>
        <w:jc w:val="both"/>
        <w:rPr>
          <w:rFonts w:ascii="Times New Roman" w:hAnsi="Times New Roman" w:cs="Times New Roman"/>
          <w:sz w:val="24"/>
          <w:szCs w:val="24"/>
        </w:rPr>
      </w:pPr>
      <w:r w:rsidRPr="0059607F">
        <w:rPr>
          <w:rFonts w:ascii="Times New Roman" w:hAnsi="Times New Roman" w:cs="Times New Roman"/>
          <w:sz w:val="24"/>
          <w:szCs w:val="24"/>
        </w:rPr>
        <w:t>- в Приложении № 8 столбец 4 изложен в следующей редакции:</w:t>
      </w:r>
    </w:p>
    <w:p w14:paraId="31B39D0C" w14:textId="6EAD7252" w:rsidR="00AD139E" w:rsidRPr="0059607F" w:rsidRDefault="00AD139E" w:rsidP="00AD139E">
      <w:pPr>
        <w:pStyle w:val="ConsPlusNormal"/>
        <w:widowControl/>
        <w:ind w:firstLine="0"/>
        <w:jc w:val="both"/>
        <w:outlineLvl w:val="1"/>
        <w:rPr>
          <w:rFonts w:ascii="Times New Roman" w:hAnsi="Times New Roman" w:cs="Times New Roman"/>
          <w:sz w:val="24"/>
          <w:szCs w:val="24"/>
        </w:rPr>
      </w:pPr>
      <w:r w:rsidRPr="0059607F">
        <w:rPr>
          <w:rFonts w:ascii="Times New Roman" w:hAnsi="Times New Roman" w:cs="Times New Roman"/>
          <w:sz w:val="24"/>
          <w:szCs w:val="24"/>
        </w:rPr>
        <w:t>«Реквизиты документа, удостоверяющего личность физического лица/ TIN или его аналог, либо LEI (при отсутствии TIN или его аналога), либо регистрационный номер в стране регистрации (при отсутствии TIN или его аналога и LEI) для юридического лица»;</w:t>
      </w:r>
    </w:p>
    <w:p w14:paraId="0F07ABAD" w14:textId="4211105B" w:rsidR="00AD139E" w:rsidRPr="0059607F" w:rsidRDefault="00AD139E" w:rsidP="00260D5B">
      <w:pPr>
        <w:spacing w:before="20" w:after="0"/>
        <w:jc w:val="both"/>
        <w:rPr>
          <w:rFonts w:ascii="Times New Roman" w:hAnsi="Times New Roman" w:cs="Times New Roman"/>
          <w:sz w:val="24"/>
          <w:szCs w:val="24"/>
        </w:rPr>
      </w:pPr>
      <w:r w:rsidRPr="0059607F">
        <w:rPr>
          <w:rFonts w:ascii="Times New Roman" w:hAnsi="Times New Roman" w:cs="Times New Roman"/>
          <w:sz w:val="24"/>
          <w:szCs w:val="24"/>
        </w:rPr>
        <w:t>- в Приложении № 8 столбец 7 изложен в следующей редакции:</w:t>
      </w:r>
    </w:p>
    <w:p w14:paraId="23AD501F" w14:textId="789B21EA" w:rsidR="00260D5B" w:rsidRPr="0059607F" w:rsidRDefault="0059607F" w:rsidP="00260D5B">
      <w:pPr>
        <w:spacing w:before="20"/>
        <w:jc w:val="both"/>
        <w:rPr>
          <w:rFonts w:ascii="Times New Roman" w:hAnsi="Times New Roman" w:cs="Times New Roman"/>
          <w:sz w:val="24"/>
          <w:szCs w:val="24"/>
        </w:rPr>
      </w:pPr>
      <w:r w:rsidRPr="0059607F">
        <w:rPr>
          <w:rFonts w:ascii="Times New Roman" w:hAnsi="Times New Roman" w:cs="Times New Roman"/>
          <w:sz w:val="24"/>
          <w:szCs w:val="24"/>
        </w:rPr>
        <w:t>«Виды сделок, и (или) ценных бумаг, и (или) иных финансовых инструментов, в отношении которых лицо признано квалифицированным инвестором».</w:t>
      </w:r>
    </w:p>
    <w:p w14:paraId="501A37E2" w14:textId="17C844F1" w:rsidR="007C6510" w:rsidRPr="0059607F" w:rsidRDefault="007C6510" w:rsidP="00B302A0">
      <w:pPr>
        <w:ind w:firstLine="708"/>
        <w:rPr>
          <w:rFonts w:ascii="Times New Roman" w:hAnsi="Times New Roman" w:cs="Times New Roman"/>
          <w:sz w:val="24"/>
          <w:szCs w:val="24"/>
        </w:rPr>
      </w:pPr>
    </w:p>
    <w:sectPr w:rsidR="007C6510" w:rsidRPr="005960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AFF" w:usb1="C0007843"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Letter Gothic"/>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3" type="#_x0000_t75" style="width:13.5pt;height:11.25pt" o:bullet="t">
        <v:imagedata r:id="rId1" o:title=""/>
      </v:shape>
    </w:pict>
  </w:numPicBullet>
  <w:abstractNum w:abstractNumId="0" w15:restartNumberingAfterBreak="0">
    <w:nsid w:val="07AA22BF"/>
    <w:multiLevelType w:val="multilevel"/>
    <w:tmpl w:val="7B1682CA"/>
    <w:lvl w:ilvl="0">
      <w:start w:val="3"/>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7C96B13"/>
    <w:multiLevelType w:val="multilevel"/>
    <w:tmpl w:val="5CC8EBC2"/>
    <w:lvl w:ilvl="0">
      <w:start w:val="1"/>
      <w:numFmt w:val="decimal"/>
      <w:lvlText w:val="%1."/>
      <w:lvlJc w:val="left"/>
      <w:pPr>
        <w:ind w:left="450" w:hanging="450"/>
      </w:pPr>
      <w:rPr>
        <w:rFonts w:cs="Times New Roman" w:hint="default"/>
        <w:b w:val="0"/>
        <w:sz w:val="24"/>
      </w:rPr>
    </w:lvl>
    <w:lvl w:ilvl="1">
      <w:start w:val="1"/>
      <w:numFmt w:val="decimal"/>
      <w:lvlText w:val="%1.%2."/>
      <w:lvlJc w:val="left"/>
      <w:pPr>
        <w:ind w:left="1440" w:hanging="720"/>
      </w:pPr>
      <w:rPr>
        <w:rFonts w:cs="Times New Roman" w:hint="default"/>
        <w:b w:val="0"/>
        <w:sz w:val="20"/>
        <w:szCs w:val="20"/>
      </w:rPr>
    </w:lvl>
    <w:lvl w:ilvl="2">
      <w:start w:val="1"/>
      <w:numFmt w:val="decimal"/>
      <w:lvlText w:val="%1.%2.%3."/>
      <w:lvlJc w:val="left"/>
      <w:pPr>
        <w:ind w:left="2160" w:hanging="720"/>
      </w:pPr>
      <w:rPr>
        <w:rFonts w:cs="Times New Roman" w:hint="default"/>
        <w:b w:val="0"/>
        <w:sz w:val="24"/>
      </w:rPr>
    </w:lvl>
    <w:lvl w:ilvl="3">
      <w:start w:val="1"/>
      <w:numFmt w:val="decimal"/>
      <w:lvlText w:val="%1.%2.%3.%4."/>
      <w:lvlJc w:val="left"/>
      <w:pPr>
        <w:ind w:left="3240" w:hanging="1080"/>
      </w:pPr>
      <w:rPr>
        <w:rFonts w:cs="Times New Roman" w:hint="default"/>
        <w:b w:val="0"/>
        <w:sz w:val="24"/>
      </w:rPr>
    </w:lvl>
    <w:lvl w:ilvl="4">
      <w:start w:val="1"/>
      <w:numFmt w:val="decimal"/>
      <w:lvlText w:val="%1.%2.%3.%4.%5."/>
      <w:lvlJc w:val="left"/>
      <w:pPr>
        <w:ind w:left="3960" w:hanging="1080"/>
      </w:pPr>
      <w:rPr>
        <w:rFonts w:cs="Times New Roman" w:hint="default"/>
        <w:b w:val="0"/>
        <w:sz w:val="24"/>
      </w:rPr>
    </w:lvl>
    <w:lvl w:ilvl="5">
      <w:start w:val="1"/>
      <w:numFmt w:val="decimal"/>
      <w:lvlText w:val="%1.%2.%3.%4.%5.%6."/>
      <w:lvlJc w:val="left"/>
      <w:pPr>
        <w:ind w:left="5040" w:hanging="1440"/>
      </w:pPr>
      <w:rPr>
        <w:rFonts w:cs="Times New Roman" w:hint="default"/>
        <w:b w:val="0"/>
        <w:sz w:val="24"/>
      </w:rPr>
    </w:lvl>
    <w:lvl w:ilvl="6">
      <w:start w:val="1"/>
      <w:numFmt w:val="decimal"/>
      <w:lvlText w:val="%1.%2.%3.%4.%5.%6.%7."/>
      <w:lvlJc w:val="left"/>
      <w:pPr>
        <w:ind w:left="6120" w:hanging="1800"/>
      </w:pPr>
      <w:rPr>
        <w:rFonts w:cs="Times New Roman" w:hint="default"/>
        <w:b w:val="0"/>
        <w:sz w:val="24"/>
      </w:rPr>
    </w:lvl>
    <w:lvl w:ilvl="7">
      <w:start w:val="1"/>
      <w:numFmt w:val="decimal"/>
      <w:lvlText w:val="%1.%2.%3.%4.%5.%6.%7.%8."/>
      <w:lvlJc w:val="left"/>
      <w:pPr>
        <w:ind w:left="6840" w:hanging="1800"/>
      </w:pPr>
      <w:rPr>
        <w:rFonts w:cs="Times New Roman" w:hint="default"/>
        <w:b w:val="0"/>
        <w:sz w:val="24"/>
      </w:rPr>
    </w:lvl>
    <w:lvl w:ilvl="8">
      <w:start w:val="1"/>
      <w:numFmt w:val="decimal"/>
      <w:lvlText w:val="%1.%2.%3.%4.%5.%6.%7.%8.%9."/>
      <w:lvlJc w:val="left"/>
      <w:pPr>
        <w:ind w:left="7920" w:hanging="2160"/>
      </w:pPr>
      <w:rPr>
        <w:rFonts w:cs="Times New Roman" w:hint="default"/>
        <w:b w:val="0"/>
        <w:sz w:val="24"/>
      </w:rPr>
    </w:lvl>
  </w:abstractNum>
  <w:abstractNum w:abstractNumId="2" w15:restartNumberingAfterBreak="0">
    <w:nsid w:val="0B986FBE"/>
    <w:multiLevelType w:val="multilevel"/>
    <w:tmpl w:val="5CC8EBC2"/>
    <w:lvl w:ilvl="0">
      <w:start w:val="1"/>
      <w:numFmt w:val="decimal"/>
      <w:lvlText w:val="%1."/>
      <w:lvlJc w:val="left"/>
      <w:pPr>
        <w:ind w:left="450" w:hanging="450"/>
      </w:pPr>
      <w:rPr>
        <w:rFonts w:cs="Times New Roman" w:hint="default"/>
        <w:b w:val="0"/>
        <w:sz w:val="24"/>
      </w:rPr>
    </w:lvl>
    <w:lvl w:ilvl="1">
      <w:start w:val="1"/>
      <w:numFmt w:val="decimal"/>
      <w:lvlText w:val="%1.%2."/>
      <w:lvlJc w:val="left"/>
      <w:pPr>
        <w:ind w:left="1440" w:hanging="720"/>
      </w:pPr>
      <w:rPr>
        <w:rFonts w:cs="Times New Roman" w:hint="default"/>
        <w:b w:val="0"/>
        <w:sz w:val="20"/>
        <w:szCs w:val="20"/>
      </w:rPr>
    </w:lvl>
    <w:lvl w:ilvl="2">
      <w:start w:val="1"/>
      <w:numFmt w:val="decimal"/>
      <w:lvlText w:val="%1.%2.%3."/>
      <w:lvlJc w:val="left"/>
      <w:pPr>
        <w:ind w:left="2160" w:hanging="720"/>
      </w:pPr>
      <w:rPr>
        <w:rFonts w:cs="Times New Roman" w:hint="default"/>
        <w:b w:val="0"/>
        <w:sz w:val="24"/>
      </w:rPr>
    </w:lvl>
    <w:lvl w:ilvl="3">
      <w:start w:val="1"/>
      <w:numFmt w:val="decimal"/>
      <w:lvlText w:val="%1.%2.%3.%4."/>
      <w:lvlJc w:val="left"/>
      <w:pPr>
        <w:ind w:left="3240" w:hanging="1080"/>
      </w:pPr>
      <w:rPr>
        <w:rFonts w:cs="Times New Roman" w:hint="default"/>
        <w:b w:val="0"/>
        <w:sz w:val="24"/>
      </w:rPr>
    </w:lvl>
    <w:lvl w:ilvl="4">
      <w:start w:val="1"/>
      <w:numFmt w:val="decimal"/>
      <w:lvlText w:val="%1.%2.%3.%4.%5."/>
      <w:lvlJc w:val="left"/>
      <w:pPr>
        <w:ind w:left="3960" w:hanging="1080"/>
      </w:pPr>
      <w:rPr>
        <w:rFonts w:cs="Times New Roman" w:hint="default"/>
        <w:b w:val="0"/>
        <w:sz w:val="24"/>
      </w:rPr>
    </w:lvl>
    <w:lvl w:ilvl="5">
      <w:start w:val="1"/>
      <w:numFmt w:val="decimal"/>
      <w:lvlText w:val="%1.%2.%3.%4.%5.%6."/>
      <w:lvlJc w:val="left"/>
      <w:pPr>
        <w:ind w:left="5040" w:hanging="1440"/>
      </w:pPr>
      <w:rPr>
        <w:rFonts w:cs="Times New Roman" w:hint="default"/>
        <w:b w:val="0"/>
        <w:sz w:val="24"/>
      </w:rPr>
    </w:lvl>
    <w:lvl w:ilvl="6">
      <w:start w:val="1"/>
      <w:numFmt w:val="decimal"/>
      <w:lvlText w:val="%1.%2.%3.%4.%5.%6.%7."/>
      <w:lvlJc w:val="left"/>
      <w:pPr>
        <w:ind w:left="6120" w:hanging="1800"/>
      </w:pPr>
      <w:rPr>
        <w:rFonts w:cs="Times New Roman" w:hint="default"/>
        <w:b w:val="0"/>
        <w:sz w:val="24"/>
      </w:rPr>
    </w:lvl>
    <w:lvl w:ilvl="7">
      <w:start w:val="1"/>
      <w:numFmt w:val="decimal"/>
      <w:lvlText w:val="%1.%2.%3.%4.%5.%6.%7.%8."/>
      <w:lvlJc w:val="left"/>
      <w:pPr>
        <w:ind w:left="6840" w:hanging="1800"/>
      </w:pPr>
      <w:rPr>
        <w:rFonts w:cs="Times New Roman" w:hint="default"/>
        <w:b w:val="0"/>
        <w:sz w:val="24"/>
      </w:rPr>
    </w:lvl>
    <w:lvl w:ilvl="8">
      <w:start w:val="1"/>
      <w:numFmt w:val="decimal"/>
      <w:lvlText w:val="%1.%2.%3.%4.%5.%6.%7.%8.%9."/>
      <w:lvlJc w:val="left"/>
      <w:pPr>
        <w:ind w:left="7920" w:hanging="2160"/>
      </w:pPr>
      <w:rPr>
        <w:rFonts w:cs="Times New Roman" w:hint="default"/>
        <w:b w:val="0"/>
        <w:sz w:val="24"/>
      </w:rPr>
    </w:lvl>
  </w:abstractNum>
  <w:abstractNum w:abstractNumId="3" w15:restartNumberingAfterBreak="0">
    <w:nsid w:val="0FC35F3B"/>
    <w:multiLevelType w:val="multilevel"/>
    <w:tmpl w:val="29F4DD26"/>
    <w:lvl w:ilvl="0">
      <w:start w:val="2"/>
      <w:numFmt w:val="decimal"/>
      <w:lvlText w:val="%1"/>
      <w:lvlJc w:val="left"/>
      <w:pPr>
        <w:ind w:left="555" w:hanging="555"/>
      </w:pPr>
      <w:rPr>
        <w:rFonts w:hint="default"/>
        <w:b w:val="0"/>
      </w:rPr>
    </w:lvl>
    <w:lvl w:ilvl="1">
      <w:start w:val="1"/>
      <w:numFmt w:val="decimal"/>
      <w:lvlText w:val="%1.%2"/>
      <w:lvlJc w:val="left"/>
      <w:pPr>
        <w:ind w:left="838" w:hanging="555"/>
      </w:pPr>
      <w:rPr>
        <w:rFonts w:hint="default"/>
        <w:b w:val="0"/>
      </w:rPr>
    </w:lvl>
    <w:lvl w:ilvl="2">
      <w:start w:val="7"/>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064" w:hanging="1800"/>
      </w:pPr>
      <w:rPr>
        <w:rFonts w:hint="default"/>
        <w:b w:val="0"/>
      </w:rPr>
    </w:lvl>
  </w:abstractNum>
  <w:abstractNum w:abstractNumId="4" w15:restartNumberingAfterBreak="0">
    <w:nsid w:val="178C16F1"/>
    <w:multiLevelType w:val="multilevel"/>
    <w:tmpl w:val="945E4088"/>
    <w:lvl w:ilvl="0">
      <w:start w:val="6"/>
      <w:numFmt w:val="decimal"/>
      <w:lvlText w:val="%1."/>
      <w:lvlJc w:val="left"/>
      <w:pPr>
        <w:ind w:left="450" w:hanging="450"/>
      </w:pPr>
      <w:rPr>
        <w:rFonts w:cs="Times New Roman" w:hint="default"/>
        <w:b w:val="0"/>
        <w:sz w:val="24"/>
      </w:rPr>
    </w:lvl>
    <w:lvl w:ilvl="1">
      <w:start w:val="6"/>
      <w:numFmt w:val="decimal"/>
      <w:lvlText w:val="%1.%2."/>
      <w:lvlJc w:val="left"/>
      <w:pPr>
        <w:ind w:left="0" w:firstLine="720"/>
      </w:pPr>
      <w:rPr>
        <w:rFonts w:cs="Times New Roman" w:hint="default"/>
        <w:b w:val="0"/>
        <w:sz w:val="24"/>
        <w:szCs w:val="24"/>
      </w:rPr>
    </w:lvl>
    <w:lvl w:ilvl="2">
      <w:start w:val="1"/>
      <w:numFmt w:val="decimal"/>
      <w:lvlText w:val="%1.%2.%3."/>
      <w:lvlJc w:val="left"/>
      <w:pPr>
        <w:ind w:left="2160" w:hanging="720"/>
      </w:pPr>
      <w:rPr>
        <w:rFonts w:cs="Times New Roman" w:hint="default"/>
        <w:b w:val="0"/>
        <w:sz w:val="24"/>
      </w:rPr>
    </w:lvl>
    <w:lvl w:ilvl="3">
      <w:start w:val="1"/>
      <w:numFmt w:val="decimal"/>
      <w:lvlText w:val="%1.%2.%3.%4."/>
      <w:lvlJc w:val="left"/>
      <w:pPr>
        <w:ind w:left="3240" w:hanging="1080"/>
      </w:pPr>
      <w:rPr>
        <w:rFonts w:cs="Times New Roman" w:hint="default"/>
        <w:b w:val="0"/>
        <w:sz w:val="24"/>
      </w:rPr>
    </w:lvl>
    <w:lvl w:ilvl="4">
      <w:start w:val="1"/>
      <w:numFmt w:val="decimal"/>
      <w:lvlText w:val="%1.%2.%3.%4.%5."/>
      <w:lvlJc w:val="left"/>
      <w:pPr>
        <w:ind w:left="3960" w:hanging="1080"/>
      </w:pPr>
      <w:rPr>
        <w:rFonts w:cs="Times New Roman" w:hint="default"/>
        <w:b w:val="0"/>
        <w:sz w:val="24"/>
      </w:rPr>
    </w:lvl>
    <w:lvl w:ilvl="5">
      <w:start w:val="1"/>
      <w:numFmt w:val="decimal"/>
      <w:lvlText w:val="%1.%2.%3.%4.%5.%6."/>
      <w:lvlJc w:val="left"/>
      <w:pPr>
        <w:ind w:left="5040" w:hanging="1440"/>
      </w:pPr>
      <w:rPr>
        <w:rFonts w:cs="Times New Roman" w:hint="default"/>
        <w:b w:val="0"/>
        <w:sz w:val="24"/>
      </w:rPr>
    </w:lvl>
    <w:lvl w:ilvl="6">
      <w:start w:val="1"/>
      <w:numFmt w:val="decimal"/>
      <w:lvlText w:val="%1.%2.%3.%4.%5.%6.%7."/>
      <w:lvlJc w:val="left"/>
      <w:pPr>
        <w:ind w:left="6120" w:hanging="1800"/>
      </w:pPr>
      <w:rPr>
        <w:rFonts w:cs="Times New Roman" w:hint="default"/>
        <w:b w:val="0"/>
        <w:sz w:val="24"/>
      </w:rPr>
    </w:lvl>
    <w:lvl w:ilvl="7">
      <w:start w:val="1"/>
      <w:numFmt w:val="decimal"/>
      <w:lvlText w:val="%1.%2.%3.%4.%5.%6.%7.%8."/>
      <w:lvlJc w:val="left"/>
      <w:pPr>
        <w:ind w:left="6840" w:hanging="1800"/>
      </w:pPr>
      <w:rPr>
        <w:rFonts w:cs="Times New Roman" w:hint="default"/>
        <w:b w:val="0"/>
        <w:sz w:val="24"/>
      </w:rPr>
    </w:lvl>
    <w:lvl w:ilvl="8">
      <w:start w:val="1"/>
      <w:numFmt w:val="decimal"/>
      <w:lvlText w:val="%1.%2.%3.%4.%5.%6.%7.%8.%9."/>
      <w:lvlJc w:val="left"/>
      <w:pPr>
        <w:ind w:left="7920" w:hanging="2160"/>
      </w:pPr>
      <w:rPr>
        <w:rFonts w:cs="Times New Roman" w:hint="default"/>
        <w:b w:val="0"/>
        <w:sz w:val="24"/>
      </w:rPr>
    </w:lvl>
  </w:abstractNum>
  <w:abstractNum w:abstractNumId="5" w15:restartNumberingAfterBreak="0">
    <w:nsid w:val="218D61E5"/>
    <w:multiLevelType w:val="multilevel"/>
    <w:tmpl w:val="5CC8EBC2"/>
    <w:lvl w:ilvl="0">
      <w:start w:val="1"/>
      <w:numFmt w:val="decimal"/>
      <w:lvlText w:val="%1."/>
      <w:lvlJc w:val="left"/>
      <w:pPr>
        <w:ind w:left="450" w:hanging="450"/>
      </w:pPr>
      <w:rPr>
        <w:rFonts w:cs="Times New Roman" w:hint="default"/>
        <w:b w:val="0"/>
        <w:sz w:val="24"/>
      </w:rPr>
    </w:lvl>
    <w:lvl w:ilvl="1">
      <w:start w:val="1"/>
      <w:numFmt w:val="decimal"/>
      <w:lvlText w:val="%1.%2."/>
      <w:lvlJc w:val="left"/>
      <w:pPr>
        <w:ind w:left="1440" w:hanging="720"/>
      </w:pPr>
      <w:rPr>
        <w:rFonts w:cs="Times New Roman" w:hint="default"/>
        <w:b w:val="0"/>
        <w:sz w:val="20"/>
        <w:szCs w:val="20"/>
      </w:rPr>
    </w:lvl>
    <w:lvl w:ilvl="2">
      <w:start w:val="1"/>
      <w:numFmt w:val="decimal"/>
      <w:lvlText w:val="%1.%2.%3."/>
      <w:lvlJc w:val="left"/>
      <w:pPr>
        <w:ind w:left="2160" w:hanging="720"/>
      </w:pPr>
      <w:rPr>
        <w:rFonts w:cs="Times New Roman" w:hint="default"/>
        <w:b w:val="0"/>
        <w:sz w:val="24"/>
      </w:rPr>
    </w:lvl>
    <w:lvl w:ilvl="3">
      <w:start w:val="1"/>
      <w:numFmt w:val="decimal"/>
      <w:lvlText w:val="%1.%2.%3.%4."/>
      <w:lvlJc w:val="left"/>
      <w:pPr>
        <w:ind w:left="3240" w:hanging="1080"/>
      </w:pPr>
      <w:rPr>
        <w:rFonts w:cs="Times New Roman" w:hint="default"/>
        <w:b w:val="0"/>
        <w:sz w:val="24"/>
      </w:rPr>
    </w:lvl>
    <w:lvl w:ilvl="4">
      <w:start w:val="1"/>
      <w:numFmt w:val="decimal"/>
      <w:lvlText w:val="%1.%2.%3.%4.%5."/>
      <w:lvlJc w:val="left"/>
      <w:pPr>
        <w:ind w:left="3960" w:hanging="1080"/>
      </w:pPr>
      <w:rPr>
        <w:rFonts w:cs="Times New Roman" w:hint="default"/>
        <w:b w:val="0"/>
        <w:sz w:val="24"/>
      </w:rPr>
    </w:lvl>
    <w:lvl w:ilvl="5">
      <w:start w:val="1"/>
      <w:numFmt w:val="decimal"/>
      <w:lvlText w:val="%1.%2.%3.%4.%5.%6."/>
      <w:lvlJc w:val="left"/>
      <w:pPr>
        <w:ind w:left="5040" w:hanging="1440"/>
      </w:pPr>
      <w:rPr>
        <w:rFonts w:cs="Times New Roman" w:hint="default"/>
        <w:b w:val="0"/>
        <w:sz w:val="24"/>
      </w:rPr>
    </w:lvl>
    <w:lvl w:ilvl="6">
      <w:start w:val="1"/>
      <w:numFmt w:val="decimal"/>
      <w:lvlText w:val="%1.%2.%3.%4.%5.%6.%7."/>
      <w:lvlJc w:val="left"/>
      <w:pPr>
        <w:ind w:left="6120" w:hanging="1800"/>
      </w:pPr>
      <w:rPr>
        <w:rFonts w:cs="Times New Roman" w:hint="default"/>
        <w:b w:val="0"/>
        <w:sz w:val="24"/>
      </w:rPr>
    </w:lvl>
    <w:lvl w:ilvl="7">
      <w:start w:val="1"/>
      <w:numFmt w:val="decimal"/>
      <w:lvlText w:val="%1.%2.%3.%4.%5.%6.%7.%8."/>
      <w:lvlJc w:val="left"/>
      <w:pPr>
        <w:ind w:left="6840" w:hanging="1800"/>
      </w:pPr>
      <w:rPr>
        <w:rFonts w:cs="Times New Roman" w:hint="default"/>
        <w:b w:val="0"/>
        <w:sz w:val="24"/>
      </w:rPr>
    </w:lvl>
    <w:lvl w:ilvl="8">
      <w:start w:val="1"/>
      <w:numFmt w:val="decimal"/>
      <w:lvlText w:val="%1.%2.%3.%4.%5.%6.%7.%8.%9."/>
      <w:lvlJc w:val="left"/>
      <w:pPr>
        <w:ind w:left="7920" w:hanging="2160"/>
      </w:pPr>
      <w:rPr>
        <w:rFonts w:cs="Times New Roman" w:hint="default"/>
        <w:b w:val="0"/>
        <w:sz w:val="24"/>
      </w:rPr>
    </w:lvl>
  </w:abstractNum>
  <w:abstractNum w:abstractNumId="6" w15:restartNumberingAfterBreak="0">
    <w:nsid w:val="292E10EF"/>
    <w:multiLevelType w:val="multilevel"/>
    <w:tmpl w:val="9C52943A"/>
    <w:lvl w:ilvl="0">
      <w:start w:val="1"/>
      <w:numFmt w:val="decimal"/>
      <w:lvlText w:val="%1."/>
      <w:lvlJc w:val="left"/>
      <w:pPr>
        <w:ind w:left="360" w:hanging="36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7" w15:restartNumberingAfterBreak="0">
    <w:nsid w:val="3A580337"/>
    <w:multiLevelType w:val="multilevel"/>
    <w:tmpl w:val="70BEB99E"/>
    <w:lvl w:ilvl="0">
      <w:start w:val="1"/>
      <w:numFmt w:val="decimal"/>
      <w:lvlText w:val="%1."/>
      <w:lvlJc w:val="left"/>
      <w:pPr>
        <w:ind w:left="450" w:hanging="450"/>
      </w:pPr>
      <w:rPr>
        <w:rFonts w:cs="Times New Roman" w:hint="default"/>
        <w:b w:val="0"/>
        <w:sz w:val="24"/>
      </w:rPr>
    </w:lvl>
    <w:lvl w:ilvl="1">
      <w:start w:val="1"/>
      <w:numFmt w:val="decimal"/>
      <w:lvlText w:val="%1.%2."/>
      <w:lvlJc w:val="left"/>
      <w:pPr>
        <w:ind w:left="1440" w:hanging="720"/>
      </w:pPr>
      <w:rPr>
        <w:rFonts w:cs="Times New Roman" w:hint="default"/>
        <w:b w:val="0"/>
        <w:sz w:val="24"/>
        <w:szCs w:val="24"/>
      </w:rPr>
    </w:lvl>
    <w:lvl w:ilvl="2">
      <w:start w:val="1"/>
      <w:numFmt w:val="decimal"/>
      <w:lvlText w:val="%1.%2.%3."/>
      <w:lvlJc w:val="left"/>
      <w:pPr>
        <w:ind w:left="2160" w:hanging="720"/>
      </w:pPr>
      <w:rPr>
        <w:rFonts w:cs="Times New Roman" w:hint="default"/>
        <w:b w:val="0"/>
        <w:sz w:val="24"/>
      </w:rPr>
    </w:lvl>
    <w:lvl w:ilvl="3">
      <w:start w:val="1"/>
      <w:numFmt w:val="decimal"/>
      <w:lvlText w:val="%1.%2.%3.%4."/>
      <w:lvlJc w:val="left"/>
      <w:pPr>
        <w:ind w:left="3240" w:hanging="1080"/>
      </w:pPr>
      <w:rPr>
        <w:rFonts w:cs="Times New Roman" w:hint="default"/>
        <w:b w:val="0"/>
        <w:sz w:val="24"/>
      </w:rPr>
    </w:lvl>
    <w:lvl w:ilvl="4">
      <w:start w:val="1"/>
      <w:numFmt w:val="decimal"/>
      <w:lvlText w:val="%1.%2.%3.%4.%5."/>
      <w:lvlJc w:val="left"/>
      <w:pPr>
        <w:ind w:left="3960" w:hanging="1080"/>
      </w:pPr>
      <w:rPr>
        <w:rFonts w:cs="Times New Roman" w:hint="default"/>
        <w:b w:val="0"/>
        <w:sz w:val="24"/>
      </w:rPr>
    </w:lvl>
    <w:lvl w:ilvl="5">
      <w:start w:val="1"/>
      <w:numFmt w:val="decimal"/>
      <w:lvlText w:val="%1.%2.%3.%4.%5.%6."/>
      <w:lvlJc w:val="left"/>
      <w:pPr>
        <w:ind w:left="5040" w:hanging="1440"/>
      </w:pPr>
      <w:rPr>
        <w:rFonts w:cs="Times New Roman" w:hint="default"/>
        <w:b w:val="0"/>
        <w:sz w:val="24"/>
      </w:rPr>
    </w:lvl>
    <w:lvl w:ilvl="6">
      <w:start w:val="1"/>
      <w:numFmt w:val="decimal"/>
      <w:lvlText w:val="%1.%2.%3.%4.%5.%6.%7."/>
      <w:lvlJc w:val="left"/>
      <w:pPr>
        <w:ind w:left="6120" w:hanging="1800"/>
      </w:pPr>
      <w:rPr>
        <w:rFonts w:cs="Times New Roman" w:hint="default"/>
        <w:b w:val="0"/>
        <w:sz w:val="24"/>
      </w:rPr>
    </w:lvl>
    <w:lvl w:ilvl="7">
      <w:start w:val="1"/>
      <w:numFmt w:val="decimal"/>
      <w:lvlText w:val="%1.%2.%3.%4.%5.%6.%7.%8."/>
      <w:lvlJc w:val="left"/>
      <w:pPr>
        <w:ind w:left="6840" w:hanging="1800"/>
      </w:pPr>
      <w:rPr>
        <w:rFonts w:cs="Times New Roman" w:hint="default"/>
        <w:b w:val="0"/>
        <w:sz w:val="24"/>
      </w:rPr>
    </w:lvl>
    <w:lvl w:ilvl="8">
      <w:start w:val="1"/>
      <w:numFmt w:val="decimal"/>
      <w:lvlText w:val="%1.%2.%3.%4.%5.%6.%7.%8.%9."/>
      <w:lvlJc w:val="left"/>
      <w:pPr>
        <w:ind w:left="7920" w:hanging="2160"/>
      </w:pPr>
      <w:rPr>
        <w:rFonts w:cs="Times New Roman" w:hint="default"/>
        <w:b w:val="0"/>
        <w:sz w:val="24"/>
      </w:rPr>
    </w:lvl>
  </w:abstractNum>
  <w:abstractNum w:abstractNumId="8" w15:restartNumberingAfterBreak="0">
    <w:nsid w:val="3CEB551E"/>
    <w:multiLevelType w:val="multilevel"/>
    <w:tmpl w:val="63A29AEA"/>
    <w:lvl w:ilvl="0">
      <w:start w:val="2"/>
      <w:numFmt w:val="decimal"/>
      <w:lvlText w:val="%1"/>
      <w:lvlJc w:val="left"/>
      <w:pPr>
        <w:ind w:left="555" w:hanging="555"/>
      </w:pPr>
      <w:rPr>
        <w:rFonts w:hint="default"/>
        <w:b w:val="0"/>
      </w:rPr>
    </w:lvl>
    <w:lvl w:ilvl="1">
      <w:start w:val="1"/>
      <w:numFmt w:val="decimal"/>
      <w:lvlText w:val="%1.%2"/>
      <w:lvlJc w:val="left"/>
      <w:pPr>
        <w:ind w:left="838" w:hanging="555"/>
      </w:pPr>
      <w:rPr>
        <w:rFonts w:hint="default"/>
        <w:b w:val="0"/>
      </w:rPr>
    </w:lvl>
    <w:lvl w:ilvl="2">
      <w:start w:val="3"/>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064" w:hanging="1800"/>
      </w:pPr>
      <w:rPr>
        <w:rFonts w:hint="default"/>
        <w:b w:val="0"/>
      </w:rPr>
    </w:lvl>
  </w:abstractNum>
  <w:abstractNum w:abstractNumId="9" w15:restartNumberingAfterBreak="0">
    <w:nsid w:val="557705FC"/>
    <w:multiLevelType w:val="hybridMultilevel"/>
    <w:tmpl w:val="EF88E01E"/>
    <w:lvl w:ilvl="0" w:tplc="67FE1058">
      <w:start w:val="1"/>
      <w:numFmt w:val="bullet"/>
      <w:lvlText w:val=""/>
      <w:lvlPicBulletId w:val="0"/>
      <w:lvlJc w:val="left"/>
      <w:pPr>
        <w:ind w:left="720" w:hanging="360"/>
      </w:pPr>
      <w:rPr>
        <w:rFonts w:ascii="Symbol" w:hAnsi="Symbol" w:hint="default"/>
        <w:lang w:val="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0100EEC"/>
    <w:multiLevelType w:val="multilevel"/>
    <w:tmpl w:val="2C8C3B8C"/>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63EA4BA6"/>
    <w:multiLevelType w:val="multilevel"/>
    <w:tmpl w:val="0038A8AE"/>
    <w:lvl w:ilvl="0">
      <w:start w:val="3"/>
      <w:numFmt w:val="decimal"/>
      <w:lvlText w:val="%1"/>
      <w:lvlJc w:val="left"/>
      <w:pPr>
        <w:ind w:left="555" w:hanging="555"/>
      </w:pPr>
      <w:rPr>
        <w:rFonts w:hint="default"/>
        <w:b w:val="0"/>
      </w:rPr>
    </w:lvl>
    <w:lvl w:ilvl="1">
      <w:start w:val="8"/>
      <w:numFmt w:val="decimal"/>
      <w:lvlText w:val="%1.%2"/>
      <w:lvlJc w:val="left"/>
      <w:pPr>
        <w:ind w:left="838" w:hanging="555"/>
      </w:pPr>
      <w:rPr>
        <w:rFonts w:hint="default"/>
        <w:b w:val="0"/>
      </w:rPr>
    </w:lvl>
    <w:lvl w:ilvl="2">
      <w:start w:val="3"/>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064" w:hanging="1800"/>
      </w:pPr>
      <w:rPr>
        <w:rFonts w:hint="default"/>
        <w:b w:val="0"/>
      </w:rPr>
    </w:lvl>
  </w:abstractNum>
  <w:abstractNum w:abstractNumId="12" w15:restartNumberingAfterBreak="0">
    <w:nsid w:val="77A550B7"/>
    <w:multiLevelType w:val="multilevel"/>
    <w:tmpl w:val="7B4EFF6C"/>
    <w:lvl w:ilvl="0">
      <w:start w:val="3"/>
      <w:numFmt w:val="decimal"/>
      <w:lvlText w:val="%1"/>
      <w:lvlJc w:val="left"/>
      <w:pPr>
        <w:ind w:left="360" w:hanging="360"/>
      </w:pPr>
      <w:rPr>
        <w:rFonts w:hint="default"/>
      </w:rPr>
    </w:lvl>
    <w:lvl w:ilvl="1">
      <w:start w:val="8"/>
      <w:numFmt w:val="decimal"/>
      <w:lvlText w:val="%1.%2"/>
      <w:lvlJc w:val="left"/>
      <w:pPr>
        <w:ind w:left="916" w:hanging="360"/>
      </w:pPr>
      <w:rPr>
        <w:rFonts w:hint="default"/>
      </w:rPr>
    </w:lvl>
    <w:lvl w:ilvl="2">
      <w:start w:val="1"/>
      <w:numFmt w:val="decimal"/>
      <w:lvlText w:val="%1.%2.%3"/>
      <w:lvlJc w:val="left"/>
      <w:pPr>
        <w:ind w:left="1832" w:hanging="720"/>
      </w:pPr>
      <w:rPr>
        <w:rFonts w:hint="default"/>
      </w:rPr>
    </w:lvl>
    <w:lvl w:ilvl="3">
      <w:start w:val="1"/>
      <w:numFmt w:val="decimal"/>
      <w:lvlText w:val="%1.%2.%3.%4"/>
      <w:lvlJc w:val="left"/>
      <w:pPr>
        <w:ind w:left="2388" w:hanging="720"/>
      </w:pPr>
      <w:rPr>
        <w:rFonts w:hint="default"/>
      </w:rPr>
    </w:lvl>
    <w:lvl w:ilvl="4">
      <w:start w:val="1"/>
      <w:numFmt w:val="decimal"/>
      <w:lvlText w:val="%1.%2.%3.%4.%5"/>
      <w:lvlJc w:val="left"/>
      <w:pPr>
        <w:ind w:left="3304" w:hanging="1080"/>
      </w:pPr>
      <w:rPr>
        <w:rFonts w:hint="default"/>
      </w:rPr>
    </w:lvl>
    <w:lvl w:ilvl="5">
      <w:start w:val="1"/>
      <w:numFmt w:val="decimal"/>
      <w:lvlText w:val="%1.%2.%3.%4.%5.%6"/>
      <w:lvlJc w:val="left"/>
      <w:pPr>
        <w:ind w:left="3860" w:hanging="1080"/>
      </w:pPr>
      <w:rPr>
        <w:rFonts w:hint="default"/>
      </w:rPr>
    </w:lvl>
    <w:lvl w:ilvl="6">
      <w:start w:val="1"/>
      <w:numFmt w:val="decimal"/>
      <w:lvlText w:val="%1.%2.%3.%4.%5.%6.%7"/>
      <w:lvlJc w:val="left"/>
      <w:pPr>
        <w:ind w:left="4776" w:hanging="1440"/>
      </w:pPr>
      <w:rPr>
        <w:rFonts w:hint="default"/>
      </w:rPr>
    </w:lvl>
    <w:lvl w:ilvl="7">
      <w:start w:val="1"/>
      <w:numFmt w:val="decimal"/>
      <w:lvlText w:val="%1.%2.%3.%4.%5.%6.%7.%8"/>
      <w:lvlJc w:val="left"/>
      <w:pPr>
        <w:ind w:left="5332" w:hanging="1440"/>
      </w:pPr>
      <w:rPr>
        <w:rFonts w:hint="default"/>
      </w:rPr>
    </w:lvl>
    <w:lvl w:ilvl="8">
      <w:start w:val="1"/>
      <w:numFmt w:val="decimal"/>
      <w:lvlText w:val="%1.%2.%3.%4.%5.%6.%7.%8.%9"/>
      <w:lvlJc w:val="left"/>
      <w:pPr>
        <w:ind w:left="6248" w:hanging="1800"/>
      </w:pPr>
      <w:rPr>
        <w:rFonts w:hint="default"/>
      </w:rPr>
    </w:lvl>
  </w:abstractNum>
  <w:abstractNum w:abstractNumId="13" w15:restartNumberingAfterBreak="0">
    <w:nsid w:val="7D5D34F2"/>
    <w:multiLevelType w:val="multilevel"/>
    <w:tmpl w:val="EAA431E4"/>
    <w:lvl w:ilvl="0">
      <w:start w:val="4"/>
      <w:numFmt w:val="decimal"/>
      <w:lvlText w:val="%1"/>
      <w:lvlJc w:val="left"/>
      <w:pPr>
        <w:ind w:left="360" w:hanging="360"/>
      </w:pPr>
      <w:rPr>
        <w:rFonts w:hint="default"/>
      </w:rPr>
    </w:lvl>
    <w:lvl w:ilvl="1">
      <w:start w:val="7"/>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
  </w:num>
  <w:num w:numId="2">
    <w:abstractNumId w:val="10"/>
    <w:lvlOverride w:ilvl="0">
      <w:lvl w:ilvl="0">
        <w:start w:val="2"/>
        <w:numFmt w:val="decimal"/>
        <w:lvlText w:val="%1."/>
        <w:lvlJc w:val="left"/>
        <w:pPr>
          <w:ind w:left="357" w:hanging="357"/>
        </w:pPr>
        <w:rPr>
          <w:rFonts w:hint="default"/>
        </w:rPr>
      </w:lvl>
    </w:lvlOverride>
    <w:lvlOverride w:ilvl="1">
      <w:lvl w:ilvl="1">
        <w:start w:val="1"/>
        <w:numFmt w:val="decimal"/>
        <w:lvlText w:val="%1.%2."/>
        <w:lvlJc w:val="left"/>
        <w:pPr>
          <w:ind w:left="357" w:hanging="357"/>
        </w:pPr>
        <w:rPr>
          <w:rFonts w:hint="default"/>
        </w:rPr>
      </w:lvl>
    </w:lvlOverride>
    <w:lvlOverride w:ilvl="2">
      <w:lvl w:ilvl="2">
        <w:start w:val="1"/>
        <w:numFmt w:val="decimal"/>
        <w:lvlText w:val="%1.%2.%3."/>
        <w:lvlJc w:val="left"/>
        <w:pPr>
          <w:ind w:left="0" w:firstLine="567"/>
        </w:pPr>
        <w:rPr>
          <w:rFonts w:hint="default"/>
        </w:rPr>
      </w:lvl>
    </w:lvlOverride>
    <w:lvlOverride w:ilvl="3">
      <w:lvl w:ilvl="3">
        <w:start w:val="1"/>
        <w:numFmt w:val="decimal"/>
        <w:lvlText w:val="%1.%2.%3.%4."/>
        <w:lvlJc w:val="left"/>
        <w:pPr>
          <w:ind w:left="357" w:hanging="357"/>
        </w:pPr>
        <w:rPr>
          <w:rFonts w:hint="default"/>
        </w:rPr>
      </w:lvl>
    </w:lvlOverride>
    <w:lvlOverride w:ilvl="4">
      <w:lvl w:ilvl="4">
        <w:start w:val="1"/>
        <w:numFmt w:val="decimal"/>
        <w:lvlText w:val="%1.%2.%3.%4.%5."/>
        <w:lvlJc w:val="left"/>
        <w:pPr>
          <w:ind w:left="357" w:hanging="357"/>
        </w:pPr>
        <w:rPr>
          <w:rFonts w:hint="default"/>
        </w:rPr>
      </w:lvl>
    </w:lvlOverride>
    <w:lvlOverride w:ilvl="5">
      <w:lvl w:ilvl="5">
        <w:start w:val="1"/>
        <w:numFmt w:val="decimal"/>
        <w:lvlText w:val="%1.%2.%3.%4.%5.%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3">
    <w:abstractNumId w:val="8"/>
  </w:num>
  <w:num w:numId="4">
    <w:abstractNumId w:val="3"/>
  </w:num>
  <w:num w:numId="5">
    <w:abstractNumId w:val="1"/>
    <w:lvlOverride w:ilvl="0">
      <w:lvl w:ilvl="0">
        <w:start w:val="1"/>
        <w:numFmt w:val="decimal"/>
        <w:lvlText w:val="%1."/>
        <w:lvlJc w:val="left"/>
        <w:pPr>
          <w:ind w:left="450" w:hanging="450"/>
        </w:pPr>
        <w:rPr>
          <w:rFonts w:cs="Times New Roman" w:hint="default"/>
          <w:b w:val="0"/>
          <w:sz w:val="24"/>
        </w:rPr>
      </w:lvl>
    </w:lvlOverride>
    <w:lvlOverride w:ilvl="1">
      <w:lvl w:ilvl="1">
        <w:start w:val="1"/>
        <w:numFmt w:val="decimal"/>
        <w:lvlText w:val="%1.%2."/>
        <w:lvlJc w:val="left"/>
        <w:pPr>
          <w:ind w:left="0" w:firstLine="720"/>
        </w:pPr>
        <w:rPr>
          <w:rFonts w:cs="Times New Roman" w:hint="default"/>
          <w:b w:val="0"/>
          <w:sz w:val="24"/>
          <w:szCs w:val="24"/>
        </w:rPr>
      </w:lvl>
    </w:lvlOverride>
    <w:lvlOverride w:ilvl="2">
      <w:lvl w:ilvl="2">
        <w:start w:val="1"/>
        <w:numFmt w:val="decimal"/>
        <w:lvlText w:val="%1.%2.%3."/>
        <w:lvlJc w:val="left"/>
        <w:pPr>
          <w:ind w:left="2160" w:hanging="720"/>
        </w:pPr>
        <w:rPr>
          <w:rFonts w:cs="Times New Roman" w:hint="default"/>
          <w:b w:val="0"/>
          <w:sz w:val="24"/>
        </w:rPr>
      </w:lvl>
    </w:lvlOverride>
    <w:lvlOverride w:ilvl="3">
      <w:lvl w:ilvl="3">
        <w:start w:val="1"/>
        <w:numFmt w:val="decimal"/>
        <w:lvlText w:val="%1.%2.%3.%4."/>
        <w:lvlJc w:val="left"/>
        <w:pPr>
          <w:ind w:left="3240" w:hanging="1080"/>
        </w:pPr>
        <w:rPr>
          <w:rFonts w:cs="Times New Roman" w:hint="default"/>
          <w:b w:val="0"/>
          <w:sz w:val="24"/>
        </w:rPr>
      </w:lvl>
    </w:lvlOverride>
    <w:lvlOverride w:ilvl="4">
      <w:lvl w:ilvl="4">
        <w:start w:val="1"/>
        <w:numFmt w:val="decimal"/>
        <w:lvlText w:val="%1.%2.%3.%4.%5."/>
        <w:lvlJc w:val="left"/>
        <w:pPr>
          <w:ind w:left="3960" w:hanging="1080"/>
        </w:pPr>
        <w:rPr>
          <w:rFonts w:cs="Times New Roman" w:hint="default"/>
          <w:b w:val="0"/>
          <w:sz w:val="24"/>
        </w:rPr>
      </w:lvl>
    </w:lvlOverride>
    <w:lvlOverride w:ilvl="5">
      <w:lvl w:ilvl="5">
        <w:start w:val="1"/>
        <w:numFmt w:val="decimal"/>
        <w:lvlText w:val="%1.%2.%3.%4.%5.%6."/>
        <w:lvlJc w:val="left"/>
        <w:pPr>
          <w:ind w:left="5040" w:hanging="1440"/>
        </w:pPr>
        <w:rPr>
          <w:rFonts w:cs="Times New Roman" w:hint="default"/>
          <w:b w:val="0"/>
          <w:sz w:val="24"/>
        </w:rPr>
      </w:lvl>
    </w:lvlOverride>
    <w:lvlOverride w:ilvl="6">
      <w:lvl w:ilvl="6">
        <w:start w:val="1"/>
        <w:numFmt w:val="decimal"/>
        <w:lvlText w:val="%1.%2.%3.%4.%5.%6.%7."/>
        <w:lvlJc w:val="left"/>
        <w:pPr>
          <w:ind w:left="6120" w:hanging="1800"/>
        </w:pPr>
        <w:rPr>
          <w:rFonts w:cs="Times New Roman" w:hint="default"/>
          <w:b w:val="0"/>
          <w:sz w:val="24"/>
        </w:rPr>
      </w:lvl>
    </w:lvlOverride>
    <w:lvlOverride w:ilvl="7">
      <w:lvl w:ilvl="7">
        <w:start w:val="1"/>
        <w:numFmt w:val="decimal"/>
        <w:lvlText w:val="%1.%2.%3.%4.%5.%6.%7.%8."/>
        <w:lvlJc w:val="left"/>
        <w:pPr>
          <w:ind w:left="6840" w:hanging="1800"/>
        </w:pPr>
        <w:rPr>
          <w:rFonts w:cs="Times New Roman" w:hint="default"/>
          <w:b w:val="0"/>
          <w:sz w:val="24"/>
        </w:rPr>
      </w:lvl>
    </w:lvlOverride>
    <w:lvlOverride w:ilvl="8">
      <w:lvl w:ilvl="8">
        <w:start w:val="1"/>
        <w:numFmt w:val="decimal"/>
        <w:lvlText w:val="%1.%2.%3.%4.%5.%6.%7.%8.%9."/>
        <w:lvlJc w:val="left"/>
        <w:pPr>
          <w:ind w:left="7920" w:hanging="2160"/>
        </w:pPr>
        <w:rPr>
          <w:rFonts w:cs="Times New Roman" w:hint="default"/>
          <w:b w:val="0"/>
          <w:sz w:val="24"/>
        </w:rPr>
      </w:lvl>
    </w:lvlOverride>
  </w:num>
  <w:num w:numId="6">
    <w:abstractNumId w:val="0"/>
  </w:num>
  <w:num w:numId="7">
    <w:abstractNumId w:val="11"/>
  </w:num>
  <w:num w:numId="8">
    <w:abstractNumId w:val="12"/>
  </w:num>
  <w:num w:numId="9">
    <w:abstractNumId w:val="13"/>
  </w:num>
  <w:num w:numId="10">
    <w:abstractNumId w:val="1"/>
    <w:lvlOverride w:ilvl="0">
      <w:lvl w:ilvl="0">
        <w:start w:val="1"/>
        <w:numFmt w:val="decimal"/>
        <w:lvlText w:val="%1."/>
        <w:lvlJc w:val="left"/>
        <w:pPr>
          <w:ind w:left="450" w:hanging="450"/>
        </w:pPr>
        <w:rPr>
          <w:rFonts w:cs="Times New Roman" w:hint="default"/>
          <w:b w:val="0"/>
          <w:sz w:val="24"/>
        </w:rPr>
      </w:lvl>
    </w:lvlOverride>
    <w:lvlOverride w:ilvl="1">
      <w:lvl w:ilvl="1">
        <w:start w:val="1"/>
        <w:numFmt w:val="decimal"/>
        <w:lvlText w:val="%1.%2."/>
        <w:lvlJc w:val="left"/>
        <w:pPr>
          <w:ind w:left="0" w:firstLine="720"/>
        </w:pPr>
        <w:rPr>
          <w:rFonts w:cs="Times New Roman" w:hint="default"/>
          <w:b w:val="0"/>
          <w:sz w:val="20"/>
          <w:szCs w:val="20"/>
        </w:rPr>
      </w:lvl>
    </w:lvlOverride>
    <w:lvlOverride w:ilvl="2">
      <w:lvl w:ilvl="2">
        <w:start w:val="1"/>
        <w:numFmt w:val="decimal"/>
        <w:lvlText w:val="%1.%2.%3."/>
        <w:lvlJc w:val="left"/>
        <w:pPr>
          <w:ind w:left="2160" w:hanging="720"/>
        </w:pPr>
        <w:rPr>
          <w:rFonts w:cs="Times New Roman" w:hint="default"/>
          <w:b w:val="0"/>
          <w:sz w:val="24"/>
        </w:rPr>
      </w:lvl>
    </w:lvlOverride>
    <w:lvlOverride w:ilvl="3">
      <w:lvl w:ilvl="3">
        <w:start w:val="1"/>
        <w:numFmt w:val="decimal"/>
        <w:lvlText w:val="%1.%2.%3.%4."/>
        <w:lvlJc w:val="left"/>
        <w:pPr>
          <w:ind w:left="3240" w:hanging="1080"/>
        </w:pPr>
        <w:rPr>
          <w:rFonts w:cs="Times New Roman" w:hint="default"/>
          <w:b w:val="0"/>
          <w:sz w:val="24"/>
        </w:rPr>
      </w:lvl>
    </w:lvlOverride>
    <w:lvlOverride w:ilvl="4">
      <w:lvl w:ilvl="4">
        <w:start w:val="1"/>
        <w:numFmt w:val="decimal"/>
        <w:lvlText w:val="%1.%2.%3.%4.%5."/>
        <w:lvlJc w:val="left"/>
        <w:pPr>
          <w:ind w:left="3960" w:hanging="1080"/>
        </w:pPr>
        <w:rPr>
          <w:rFonts w:cs="Times New Roman" w:hint="default"/>
          <w:b w:val="0"/>
          <w:sz w:val="24"/>
        </w:rPr>
      </w:lvl>
    </w:lvlOverride>
    <w:lvlOverride w:ilvl="5">
      <w:lvl w:ilvl="5">
        <w:start w:val="1"/>
        <w:numFmt w:val="decimal"/>
        <w:lvlText w:val="%1.%2.%3.%4.%5.%6."/>
        <w:lvlJc w:val="left"/>
        <w:pPr>
          <w:ind w:left="5040" w:hanging="1440"/>
        </w:pPr>
        <w:rPr>
          <w:rFonts w:cs="Times New Roman" w:hint="default"/>
          <w:b w:val="0"/>
          <w:sz w:val="24"/>
        </w:rPr>
      </w:lvl>
    </w:lvlOverride>
    <w:lvlOverride w:ilvl="6">
      <w:lvl w:ilvl="6">
        <w:start w:val="1"/>
        <w:numFmt w:val="decimal"/>
        <w:lvlText w:val="%1.%2.%3.%4.%5.%6.%7."/>
        <w:lvlJc w:val="left"/>
        <w:pPr>
          <w:ind w:left="6120" w:hanging="1800"/>
        </w:pPr>
        <w:rPr>
          <w:rFonts w:cs="Times New Roman" w:hint="default"/>
          <w:b w:val="0"/>
          <w:sz w:val="24"/>
        </w:rPr>
      </w:lvl>
    </w:lvlOverride>
    <w:lvlOverride w:ilvl="7">
      <w:lvl w:ilvl="7">
        <w:start w:val="1"/>
        <w:numFmt w:val="decimal"/>
        <w:lvlText w:val="%1.%2.%3.%4.%5.%6.%7.%8."/>
        <w:lvlJc w:val="left"/>
        <w:pPr>
          <w:ind w:left="6840" w:hanging="1800"/>
        </w:pPr>
        <w:rPr>
          <w:rFonts w:cs="Times New Roman" w:hint="default"/>
          <w:b w:val="0"/>
          <w:sz w:val="24"/>
        </w:rPr>
      </w:lvl>
    </w:lvlOverride>
    <w:lvlOverride w:ilvl="8">
      <w:lvl w:ilvl="8">
        <w:start w:val="1"/>
        <w:numFmt w:val="decimal"/>
        <w:lvlText w:val="%1.%2.%3.%4.%5.%6.%7.%8.%9."/>
        <w:lvlJc w:val="left"/>
        <w:pPr>
          <w:ind w:left="7920" w:hanging="2160"/>
        </w:pPr>
        <w:rPr>
          <w:rFonts w:cs="Times New Roman" w:hint="default"/>
          <w:b w:val="0"/>
          <w:sz w:val="24"/>
        </w:rPr>
      </w:lvl>
    </w:lvlOverride>
  </w:num>
  <w:num w:numId="11">
    <w:abstractNumId w:val="5"/>
  </w:num>
  <w:num w:numId="12">
    <w:abstractNumId w:val="4"/>
  </w:num>
  <w:num w:numId="13">
    <w:abstractNumId w:val="2"/>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F1E"/>
    <w:rsid w:val="00025F79"/>
    <w:rsid w:val="00105FE3"/>
    <w:rsid w:val="00115285"/>
    <w:rsid w:val="00132BC0"/>
    <w:rsid w:val="00160944"/>
    <w:rsid w:val="00260D5B"/>
    <w:rsid w:val="003231B9"/>
    <w:rsid w:val="003811BE"/>
    <w:rsid w:val="00412D4A"/>
    <w:rsid w:val="0053315A"/>
    <w:rsid w:val="0059607F"/>
    <w:rsid w:val="00625548"/>
    <w:rsid w:val="006541F2"/>
    <w:rsid w:val="0071159E"/>
    <w:rsid w:val="00767CE0"/>
    <w:rsid w:val="007B5438"/>
    <w:rsid w:val="007C6510"/>
    <w:rsid w:val="008035FD"/>
    <w:rsid w:val="00862436"/>
    <w:rsid w:val="00866960"/>
    <w:rsid w:val="009B6A12"/>
    <w:rsid w:val="00A43F1E"/>
    <w:rsid w:val="00AD139E"/>
    <w:rsid w:val="00B1136A"/>
    <w:rsid w:val="00B302A0"/>
    <w:rsid w:val="00B57D90"/>
    <w:rsid w:val="00B72A6C"/>
    <w:rsid w:val="00D35AB3"/>
    <w:rsid w:val="00D55584"/>
    <w:rsid w:val="00D661DC"/>
    <w:rsid w:val="00D9695B"/>
    <w:rsid w:val="00DE3774"/>
    <w:rsid w:val="00DE7BB2"/>
    <w:rsid w:val="00DF216A"/>
    <w:rsid w:val="00E100BE"/>
    <w:rsid w:val="00EA7E22"/>
    <w:rsid w:val="00F4173D"/>
    <w:rsid w:val="00FE0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C6459"/>
  <w15:chartTrackingRefBased/>
  <w15:docId w15:val="{8C0BD5A3-4A6B-43CF-BEFD-1E683586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3F1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43F1E"/>
    <w:rPr>
      <w:rFonts w:ascii="Segoe UI" w:hAnsi="Segoe UI" w:cs="Segoe UI"/>
      <w:sz w:val="18"/>
      <w:szCs w:val="18"/>
    </w:rPr>
  </w:style>
  <w:style w:type="paragraph" w:styleId="a5">
    <w:name w:val="List Paragraph"/>
    <w:basedOn w:val="a"/>
    <w:uiPriority w:val="34"/>
    <w:qFormat/>
    <w:rsid w:val="0053315A"/>
    <w:pPr>
      <w:ind w:left="720"/>
      <w:contextualSpacing/>
    </w:pPr>
  </w:style>
  <w:style w:type="paragraph" w:customStyle="1" w:styleId="ConsPlusNormal">
    <w:name w:val="ConsPlusNormal"/>
    <w:rsid w:val="00AD13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6708&amp;dst=101767" TargetMode="External"/><Relationship Id="rId13" Type="http://schemas.openxmlformats.org/officeDocument/2006/relationships/hyperlink" Target="https://login.consultant.ru/link/?req=doc&amp;base=LAW&amp;n=496708&amp;dst=2683" TargetMode="External"/><Relationship Id="rId18" Type="http://schemas.openxmlformats.org/officeDocument/2006/relationships/hyperlink" Target="https://login.consultant.ru/link/?req=doc&amp;base=LAW&amp;n=495476&amp;dst=489" TargetMode="External"/><Relationship Id="rId26" Type="http://schemas.openxmlformats.org/officeDocument/2006/relationships/hyperlink" Target="https://login.consultant.ru/link/?req=doc&amp;base=LAW&amp;n=496708&amp;dst=170" TargetMode="External"/><Relationship Id="rId3" Type="http://schemas.openxmlformats.org/officeDocument/2006/relationships/styles" Target="styles.xml"/><Relationship Id="rId21" Type="http://schemas.openxmlformats.org/officeDocument/2006/relationships/hyperlink" Target="https://login.consultant.ru/link/?req=doc&amp;base=LAW&amp;n=482675&amp;dst=29" TargetMode="External"/><Relationship Id="rId7" Type="http://schemas.openxmlformats.org/officeDocument/2006/relationships/hyperlink" Target="https://login.consultant.ru/link/?req=doc&amp;base=LAW&amp;n=496708&amp;dst=1130" TargetMode="External"/><Relationship Id="rId12" Type="http://schemas.openxmlformats.org/officeDocument/2006/relationships/hyperlink" Target="https://login.consultant.ru/link/?req=doc&amp;base=LAW&amp;n=496708&amp;dst=2683" TargetMode="External"/><Relationship Id="rId17" Type="http://schemas.openxmlformats.org/officeDocument/2006/relationships/hyperlink" Target="https://login.consultant.ru/link/?req=doc&amp;base=LAW&amp;n=496708&amp;dst=3146" TargetMode="External"/><Relationship Id="rId25" Type="http://schemas.openxmlformats.org/officeDocument/2006/relationships/hyperlink" Target="https://login.consultant.ru/link/?req=doc&amp;base=LAW&amp;n=542337&amp;dst=100089" TargetMode="External"/><Relationship Id="rId2" Type="http://schemas.openxmlformats.org/officeDocument/2006/relationships/numbering" Target="numbering.xml"/><Relationship Id="rId16" Type="http://schemas.openxmlformats.org/officeDocument/2006/relationships/hyperlink" Target="https://login.consultant.ru/link/?req=doc&amp;base=LAW&amp;n=496708&amp;dst=3146" TargetMode="External"/><Relationship Id="rId20" Type="http://schemas.openxmlformats.org/officeDocument/2006/relationships/hyperlink" Target="https://login.consultant.ru/link/?req=doc&amp;base=LAW&amp;n=508491&amp;dst=44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ogin.consultant.ru/link/?req=doc&amp;base=LAW&amp;n=496708&amp;dst=101767" TargetMode="External"/><Relationship Id="rId11" Type="http://schemas.openxmlformats.org/officeDocument/2006/relationships/hyperlink" Target="https://login.consultant.ru/link/?req=doc&amp;base=LAW&amp;n=487893&amp;dst=100009" TargetMode="External"/><Relationship Id="rId24" Type="http://schemas.openxmlformats.org/officeDocument/2006/relationships/hyperlink" Target="https://login.consultant.ru/link/?req=doc&amp;base=LAW&amp;n=510137&amp;dst=10009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6708&amp;dst=3146" TargetMode="External"/><Relationship Id="rId23" Type="http://schemas.openxmlformats.org/officeDocument/2006/relationships/hyperlink" Target="https://login.consultant.ru/link/?req=doc&amp;base=LAW&amp;n=510137&amp;dst=100056" TargetMode="External"/><Relationship Id="rId28" Type="http://schemas.openxmlformats.org/officeDocument/2006/relationships/fontTable" Target="fontTable.xml"/><Relationship Id="rId10" Type="http://schemas.openxmlformats.org/officeDocument/2006/relationships/hyperlink" Target="https://login.consultant.ru/link/?req=doc&amp;base=LAW&amp;n=487893&amp;dst=100007" TargetMode="External"/><Relationship Id="rId19" Type="http://schemas.openxmlformats.org/officeDocument/2006/relationships/hyperlink" Target="https://login.consultant.ru/link/?req=doc&amp;base=LAW&amp;n=505886&amp;dst=776" TargetMode="External"/><Relationship Id="rId4" Type="http://schemas.openxmlformats.org/officeDocument/2006/relationships/settings" Target="settings.xml"/><Relationship Id="rId9" Type="http://schemas.openxmlformats.org/officeDocument/2006/relationships/hyperlink" Target="https://login.consultant.ru/link/?req=doc&amp;base=LAW&amp;n=496708&amp;dst=1130" TargetMode="External"/><Relationship Id="rId14" Type="http://schemas.openxmlformats.org/officeDocument/2006/relationships/hyperlink" Target="https://login.consultant.ru/link/?req=doc&amp;base=LAW&amp;n=505912&amp;dst=802" TargetMode="External"/><Relationship Id="rId22" Type="http://schemas.openxmlformats.org/officeDocument/2006/relationships/hyperlink" Target="https://login.consultant.ru/link/?req=doc&amp;base=LAW&amp;n=510137&amp;dst=100044" TargetMode="External"/><Relationship Id="rId27" Type="http://schemas.openxmlformats.org/officeDocument/2006/relationships/hyperlink" Target="https://login.consultant.ru/link/?req=doc&amp;base=LAW&amp;n=496708&amp;dst=17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543F8-87B0-40C0-A464-4AA612103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4475</Words>
  <Characters>25511</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Карасев Олег</dc:creator>
  <cp:keywords/>
  <dc:description/>
  <cp:lastModifiedBy>Карасев Олег</cp:lastModifiedBy>
  <cp:revision>2</cp:revision>
  <dcterms:created xsi:type="dcterms:W3CDTF">2026-09-07T11:49:00Z</dcterms:created>
  <dcterms:modified xsi:type="dcterms:W3CDTF">2026-09-07T11:49:00Z</dcterms:modified>
</cp:coreProperties>
</file>